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73A89" w14:textId="77777777" w:rsidR="00677125" w:rsidRPr="00B70F5B" w:rsidRDefault="00325949" w:rsidP="00CB312E">
      <w:pPr>
        <w:pBdr>
          <w:bottom w:val="single" w:sz="4" w:space="1" w:color="auto"/>
        </w:pBdr>
        <w:spacing w:before="120" w:after="200" w:line="320" w:lineRule="exact"/>
        <w:jc w:val="center"/>
        <w:rPr>
          <w:b/>
          <w:color w:val="365F91"/>
          <w:spacing w:val="20"/>
          <w:sz w:val="28"/>
          <w:szCs w:val="32"/>
          <w:lang w:val="is-IS" w:eastAsia="is-IS"/>
        </w:rPr>
      </w:pPr>
      <w:r w:rsidRPr="00B70F5B">
        <w:rPr>
          <w:b/>
          <w:color w:val="365F91"/>
          <w:spacing w:val="20"/>
          <w:sz w:val="28"/>
          <w:szCs w:val="32"/>
          <w:lang w:val="is-IS" w:eastAsia="is-IS"/>
        </w:rPr>
        <w:t>Samningur</w:t>
      </w:r>
      <w:r w:rsidR="00677125" w:rsidRPr="00B70F5B">
        <w:rPr>
          <w:b/>
          <w:color w:val="365F91"/>
          <w:spacing w:val="20"/>
          <w:sz w:val="28"/>
          <w:szCs w:val="32"/>
          <w:lang w:val="is-IS" w:eastAsia="is-IS"/>
        </w:rPr>
        <w:t xml:space="preserve"> </w:t>
      </w:r>
    </w:p>
    <w:p w14:paraId="7482B014" w14:textId="0A24955F" w:rsidR="00610719" w:rsidRPr="00850FD7" w:rsidRDefault="00610719" w:rsidP="00610719">
      <w:pPr>
        <w:pBdr>
          <w:bottom w:val="single" w:sz="4" w:space="1" w:color="auto"/>
        </w:pBdr>
        <w:spacing w:before="120" w:after="200" w:line="320" w:lineRule="exact"/>
        <w:jc w:val="center"/>
        <w:rPr>
          <w:b/>
          <w:color w:val="365F91"/>
          <w:spacing w:val="20"/>
          <w:sz w:val="28"/>
          <w:szCs w:val="32"/>
          <w:lang w:val="is-IS" w:eastAsia="is-IS"/>
        </w:rPr>
      </w:pPr>
      <w:r w:rsidRPr="00850FD7">
        <w:rPr>
          <w:b/>
          <w:color w:val="365F91"/>
          <w:spacing w:val="20"/>
          <w:sz w:val="28"/>
          <w:szCs w:val="32"/>
          <w:lang w:val="is-IS" w:eastAsia="is-IS"/>
        </w:rPr>
        <w:t xml:space="preserve">milli utanríkisráðuneytisins og </w:t>
      </w:r>
      <w:r w:rsidR="00F57CBC">
        <w:rPr>
          <w:b/>
          <w:color w:val="FF0000"/>
          <w:spacing w:val="20"/>
          <w:sz w:val="28"/>
          <w:szCs w:val="32"/>
          <w:lang w:val="is-IS" w:eastAsia="is-IS"/>
        </w:rPr>
        <w:t>FÉLAGASAMTÖK</w:t>
      </w:r>
      <w:r w:rsidRPr="00850FD7">
        <w:rPr>
          <w:b/>
          <w:color w:val="365F91"/>
          <w:spacing w:val="20"/>
          <w:sz w:val="28"/>
          <w:szCs w:val="32"/>
          <w:lang w:val="is-IS" w:eastAsia="is-IS"/>
        </w:rPr>
        <w:t xml:space="preserve"> </w:t>
      </w:r>
    </w:p>
    <w:p w14:paraId="358E5990" w14:textId="1FAE7B7D" w:rsidR="008B4283" w:rsidRPr="0034422A" w:rsidRDefault="008B4283" w:rsidP="00CB312E">
      <w:pPr>
        <w:pBdr>
          <w:bottom w:val="single" w:sz="4" w:space="1" w:color="auto"/>
        </w:pBdr>
        <w:spacing w:before="120" w:after="200" w:line="320" w:lineRule="exact"/>
        <w:jc w:val="center"/>
        <w:rPr>
          <w:b/>
          <w:color w:val="365F91"/>
          <w:spacing w:val="20"/>
          <w:sz w:val="28"/>
          <w:szCs w:val="32"/>
          <w:lang w:val="is-IS" w:eastAsia="is-IS"/>
        </w:rPr>
      </w:pPr>
      <w:r w:rsidRPr="00B70F5B">
        <w:rPr>
          <w:b/>
          <w:color w:val="365F91"/>
          <w:spacing w:val="20"/>
          <w:sz w:val="28"/>
          <w:szCs w:val="32"/>
          <w:lang w:val="is-IS" w:eastAsia="is-IS"/>
        </w:rPr>
        <w:t xml:space="preserve"> vegna</w:t>
      </w:r>
      <w:r w:rsidR="001A3FE2">
        <w:rPr>
          <w:b/>
          <w:color w:val="365F91"/>
          <w:spacing w:val="20"/>
          <w:sz w:val="28"/>
          <w:szCs w:val="32"/>
          <w:lang w:val="is-IS" w:eastAsia="is-IS"/>
        </w:rPr>
        <w:t xml:space="preserve"> </w:t>
      </w:r>
      <w:r w:rsidR="00F57CBC">
        <w:rPr>
          <w:b/>
          <w:color w:val="FF0000"/>
          <w:spacing w:val="20"/>
          <w:sz w:val="28"/>
          <w:szCs w:val="32"/>
          <w:lang w:val="is-IS" w:eastAsia="is-IS"/>
        </w:rPr>
        <w:t>VERKEFNI</w:t>
      </w:r>
    </w:p>
    <w:p w14:paraId="7C7BFA1B" w14:textId="77777777" w:rsidR="00F35706" w:rsidRPr="00B70F5B" w:rsidRDefault="00F35706" w:rsidP="00CB312E">
      <w:pPr>
        <w:spacing w:before="120" w:line="320" w:lineRule="exact"/>
        <w:ind w:firstLine="567"/>
        <w:jc w:val="both"/>
        <w:rPr>
          <w:lang w:val="is-IS"/>
        </w:rPr>
      </w:pPr>
    </w:p>
    <w:p w14:paraId="688307BA" w14:textId="01964928" w:rsidR="00D2143F" w:rsidRDefault="00D2143F" w:rsidP="00D2143F">
      <w:pPr>
        <w:spacing w:before="120" w:line="320" w:lineRule="exact"/>
        <w:ind w:firstLine="567"/>
        <w:jc w:val="both"/>
        <w:rPr>
          <w:lang w:val="is-IS"/>
        </w:rPr>
      </w:pPr>
      <w:r w:rsidRPr="00B70F5B">
        <w:rPr>
          <w:lang w:val="is-IS"/>
        </w:rPr>
        <w:t xml:space="preserve">Utanríkisráðuneytið (hér eftir UTN), kennitala 670269-4779, Rauðarárstíg 25, 150 Reykjavík og </w:t>
      </w:r>
      <w:r w:rsidR="00F57CBC" w:rsidRPr="00F57CBC">
        <w:rPr>
          <w:color w:val="FF0000"/>
          <w:lang w:val="is-IS"/>
        </w:rPr>
        <w:t>FÉLAGASAMTÖK</w:t>
      </w:r>
      <w:r w:rsidR="001A3FE2" w:rsidRPr="001A3FE2">
        <w:rPr>
          <w:lang w:val="is-IS"/>
        </w:rPr>
        <w:t xml:space="preserve"> </w:t>
      </w:r>
      <w:r w:rsidRPr="00B70F5B">
        <w:rPr>
          <w:lang w:val="is-IS"/>
        </w:rPr>
        <w:t xml:space="preserve">(hér eftir Styrkþegi), kennitala </w:t>
      </w:r>
      <w:r w:rsidR="00F57CBC">
        <w:rPr>
          <w:color w:val="FF0000"/>
          <w:lang w:val="is-IS"/>
        </w:rPr>
        <w:t>XXXXXX-XXXX</w:t>
      </w:r>
      <w:r>
        <w:rPr>
          <w:lang w:val="is-IS"/>
        </w:rPr>
        <w:t xml:space="preserve">, </w:t>
      </w:r>
      <w:r w:rsidR="00F57CBC">
        <w:rPr>
          <w:color w:val="FF0000"/>
          <w:lang w:val="is-IS"/>
        </w:rPr>
        <w:t>HEIMILISFANG</w:t>
      </w:r>
      <w:r>
        <w:rPr>
          <w:lang w:val="is-IS"/>
        </w:rPr>
        <w:t xml:space="preserve">, </w:t>
      </w:r>
      <w:r w:rsidRPr="00B70F5B">
        <w:rPr>
          <w:lang w:val="is-IS"/>
        </w:rPr>
        <w:t xml:space="preserve">gera með sér eftirfarandi úthlutunarsamning um </w:t>
      </w:r>
      <w:r w:rsidR="007810B4" w:rsidRPr="007810B4">
        <w:rPr>
          <w:color w:val="FF0000"/>
          <w:lang w:val="is-IS"/>
        </w:rPr>
        <w:t>TEGUND STYRKS</w:t>
      </w:r>
      <w:r w:rsidRPr="00B70F5B">
        <w:rPr>
          <w:lang w:val="is-IS"/>
        </w:rPr>
        <w:t xml:space="preserve"> </w:t>
      </w:r>
      <w:r w:rsidR="00DD31D9">
        <w:rPr>
          <w:lang w:val="is-IS"/>
        </w:rPr>
        <w:t xml:space="preserve">að upphæð kr. </w:t>
      </w:r>
      <w:r w:rsidR="00F57CBC">
        <w:rPr>
          <w:color w:val="FF0000"/>
          <w:lang w:val="is-IS"/>
        </w:rPr>
        <w:t>XXXX</w:t>
      </w:r>
      <w:r w:rsidR="00DD31D9">
        <w:rPr>
          <w:lang w:val="is-IS"/>
        </w:rPr>
        <w:t xml:space="preserve"> </w:t>
      </w:r>
      <w:r w:rsidRPr="00B70F5B">
        <w:rPr>
          <w:lang w:val="is-IS"/>
        </w:rPr>
        <w:t xml:space="preserve">sem UTN hefur ákveðið að veita styrkþega á grundvelli </w:t>
      </w:r>
      <w:r w:rsidR="00D92B45">
        <w:rPr>
          <w:lang w:val="is-IS"/>
        </w:rPr>
        <w:t>R</w:t>
      </w:r>
      <w:r w:rsidR="00804597">
        <w:rPr>
          <w:lang w:val="is-IS"/>
        </w:rPr>
        <w:t xml:space="preserve">eglna </w:t>
      </w:r>
      <w:r w:rsidR="00D92B45">
        <w:rPr>
          <w:lang w:val="is-IS"/>
        </w:rPr>
        <w:t xml:space="preserve">nr. 300/2019 </w:t>
      </w:r>
      <w:r w:rsidR="00804597">
        <w:rPr>
          <w:lang w:val="is-IS"/>
        </w:rPr>
        <w:t>um styrkveitingar utanríkisráðuneytisins til félagasamtaka í þróunarsamvinnu og mannúðaraðstoð (hér eftir reglna UTN)</w:t>
      </w:r>
      <w:r w:rsidRPr="00B70F5B">
        <w:rPr>
          <w:lang w:val="is-IS"/>
        </w:rPr>
        <w:t>.</w:t>
      </w:r>
      <w:r w:rsidRPr="00B70F5B">
        <w:rPr>
          <w:color w:val="FF0000"/>
          <w:lang w:val="is-IS"/>
        </w:rPr>
        <w:t xml:space="preserve"> </w:t>
      </w:r>
      <w:r w:rsidRPr="00B70F5B">
        <w:rPr>
          <w:lang w:val="is-IS"/>
        </w:rPr>
        <w:t>Vísað er til umsóknar</w:t>
      </w:r>
      <w:r w:rsidRPr="00B70F5B">
        <w:rPr>
          <w:color w:val="FF0000"/>
          <w:lang w:val="is-IS"/>
        </w:rPr>
        <w:t xml:space="preserve"> </w:t>
      </w:r>
      <w:r w:rsidRPr="00B70F5B">
        <w:rPr>
          <w:lang w:val="is-IS"/>
        </w:rPr>
        <w:t xml:space="preserve">styrkþega </w:t>
      </w:r>
      <w:r w:rsidR="00DD31D9">
        <w:rPr>
          <w:lang w:val="is-IS"/>
        </w:rPr>
        <w:t xml:space="preserve">um styrk </w:t>
      </w:r>
      <w:r w:rsidRPr="00B70F5B">
        <w:rPr>
          <w:lang w:val="is-IS"/>
        </w:rPr>
        <w:t xml:space="preserve">dagsettri </w:t>
      </w:r>
      <w:r w:rsidR="00F57CBC">
        <w:rPr>
          <w:color w:val="FF0000"/>
          <w:lang w:val="is-IS"/>
        </w:rPr>
        <w:t xml:space="preserve">DD.MMMM.ÁÁÁÁ </w:t>
      </w:r>
      <w:r w:rsidRPr="00B70F5B">
        <w:rPr>
          <w:lang w:val="is-IS"/>
        </w:rPr>
        <w:t>og meðfylgjandi verkefnisskjals þar sem sótt er um kr.</w:t>
      </w:r>
      <w:r w:rsidRPr="00850FD7">
        <w:rPr>
          <w:lang w:val="is-IS"/>
        </w:rPr>
        <w:t xml:space="preserve"> </w:t>
      </w:r>
      <w:r w:rsidR="00F57CBC">
        <w:rPr>
          <w:color w:val="FF0000"/>
          <w:lang w:val="is-IS"/>
        </w:rPr>
        <w:t>XXXX</w:t>
      </w:r>
      <w:r w:rsidRPr="00F57CBC">
        <w:rPr>
          <w:color w:val="FF0000"/>
          <w:lang w:val="is-IS"/>
        </w:rPr>
        <w:t xml:space="preserve"> </w:t>
      </w:r>
      <w:r w:rsidRPr="00B70F5B">
        <w:rPr>
          <w:lang w:val="is-IS"/>
        </w:rPr>
        <w:t xml:space="preserve">styrk vegna </w:t>
      </w:r>
      <w:r w:rsidR="00F57CBC">
        <w:rPr>
          <w:color w:val="FF0000"/>
          <w:lang w:val="is-IS"/>
        </w:rPr>
        <w:t>VERKEFNI</w:t>
      </w:r>
      <w:r w:rsidRPr="00B70F5B">
        <w:rPr>
          <w:lang w:val="is-IS"/>
        </w:rPr>
        <w:t xml:space="preserve">. Framkvæmdaaðili er </w:t>
      </w:r>
      <w:r w:rsidR="00F57CBC">
        <w:rPr>
          <w:color w:val="FF0000"/>
          <w:lang w:val="is-IS"/>
        </w:rPr>
        <w:t>FRAMKVÆMDAAÐILI Á VETTVANGI</w:t>
      </w:r>
      <w:r>
        <w:rPr>
          <w:lang w:val="is-IS"/>
        </w:rPr>
        <w:t>.</w:t>
      </w:r>
      <w:r w:rsidR="00DD31D9">
        <w:rPr>
          <w:lang w:val="is-IS"/>
        </w:rPr>
        <w:t xml:space="preserve"> </w:t>
      </w:r>
    </w:p>
    <w:p w14:paraId="25B43494" w14:textId="3392F13C" w:rsidR="00F57CBC" w:rsidRDefault="00F57CBC" w:rsidP="00D2143F">
      <w:pPr>
        <w:spacing w:before="120" w:line="320" w:lineRule="exact"/>
        <w:ind w:firstLine="567"/>
        <w:jc w:val="both"/>
        <w:rPr>
          <w:lang w:val="is-IS"/>
        </w:rPr>
      </w:pPr>
      <w:r w:rsidRPr="00F57CBC">
        <w:rPr>
          <w:lang w:val="is-IS"/>
        </w:rPr>
        <w:t>Allar breytingar á samningnum skulu gerðar skriflega með samþykki beggja samningsaðila</w:t>
      </w:r>
      <w:r>
        <w:rPr>
          <w:lang w:val="is-IS"/>
        </w:rPr>
        <w:t>.</w:t>
      </w:r>
    </w:p>
    <w:p w14:paraId="7ECD2985" w14:textId="77777777" w:rsidR="001A159E" w:rsidRPr="00F57CBC" w:rsidRDefault="001A159E" w:rsidP="00F57CBC">
      <w:pPr>
        <w:spacing w:before="120" w:line="320" w:lineRule="exact"/>
        <w:ind w:firstLine="567"/>
        <w:jc w:val="both"/>
        <w:rPr>
          <w:lang w:val="is-IS"/>
        </w:rPr>
      </w:pPr>
    </w:p>
    <w:p w14:paraId="695C1A08" w14:textId="1E4CAE73" w:rsidR="00325949" w:rsidRPr="00B70F5B" w:rsidRDefault="00325949" w:rsidP="00CB312E">
      <w:pPr>
        <w:spacing w:before="120" w:line="320" w:lineRule="exact"/>
        <w:jc w:val="center"/>
        <w:rPr>
          <w:b/>
          <w:lang w:val="is-IS"/>
        </w:rPr>
      </w:pPr>
      <w:r w:rsidRPr="00B70F5B">
        <w:rPr>
          <w:b/>
          <w:lang w:val="is-IS"/>
        </w:rPr>
        <w:t>1. gr.</w:t>
      </w:r>
    </w:p>
    <w:p w14:paraId="0D5F9F91" w14:textId="342E5F64" w:rsidR="00325949" w:rsidRPr="00B70F5B" w:rsidRDefault="00325949" w:rsidP="00CB312E">
      <w:pPr>
        <w:spacing w:line="320" w:lineRule="exact"/>
        <w:jc w:val="center"/>
        <w:rPr>
          <w:b/>
          <w:lang w:val="is-IS"/>
        </w:rPr>
      </w:pPr>
      <w:r w:rsidRPr="00B70F5B">
        <w:rPr>
          <w:b/>
          <w:lang w:val="is-IS"/>
        </w:rPr>
        <w:t>Styrkurinn</w:t>
      </w:r>
    </w:p>
    <w:p w14:paraId="17C49FC3" w14:textId="05C28CD9" w:rsidR="00C7378B" w:rsidRPr="00B70F5B" w:rsidRDefault="00325949" w:rsidP="001A159E">
      <w:pPr>
        <w:spacing w:before="240" w:line="276" w:lineRule="auto"/>
        <w:ind w:firstLine="567"/>
        <w:jc w:val="both"/>
        <w:rPr>
          <w:lang w:val="is-IS"/>
        </w:rPr>
      </w:pPr>
      <w:r w:rsidRPr="00B70F5B">
        <w:rPr>
          <w:lang w:val="is-IS"/>
        </w:rPr>
        <w:t>Styrkurinn skal eingöngu notast til fjármögnunar verkefnisins, samkvæmt lýsingu í styrkumsókn</w:t>
      </w:r>
      <w:r w:rsidR="00DA71FF" w:rsidRPr="00B70F5B">
        <w:rPr>
          <w:color w:val="000000"/>
          <w:lang w:val="is-IS"/>
        </w:rPr>
        <w:t xml:space="preserve">. </w:t>
      </w:r>
      <w:r w:rsidR="00C7378B" w:rsidRPr="00B70F5B">
        <w:rPr>
          <w:lang w:val="is-IS"/>
        </w:rPr>
        <w:t>Ef verkefnið nær yfir lengri t</w:t>
      </w:r>
      <w:r w:rsidR="0014455A" w:rsidRPr="00B70F5B">
        <w:rPr>
          <w:lang w:val="is-IS"/>
        </w:rPr>
        <w:t>í</w:t>
      </w:r>
      <w:r w:rsidR="00C7378B" w:rsidRPr="00B70F5B">
        <w:rPr>
          <w:lang w:val="is-IS"/>
        </w:rPr>
        <w:t>ma en ei</w:t>
      </w:r>
      <w:r w:rsidR="00F35706" w:rsidRPr="00B70F5B">
        <w:rPr>
          <w:lang w:val="is-IS"/>
        </w:rPr>
        <w:t>tt</w:t>
      </w:r>
      <w:r w:rsidR="00C7378B" w:rsidRPr="00B70F5B">
        <w:rPr>
          <w:lang w:val="is-IS"/>
        </w:rPr>
        <w:t xml:space="preserve"> fjárlagaár </w:t>
      </w:r>
      <w:r w:rsidR="00F35706" w:rsidRPr="00B70F5B">
        <w:rPr>
          <w:lang w:val="is-IS"/>
        </w:rPr>
        <w:t xml:space="preserve">gerir </w:t>
      </w:r>
      <w:r w:rsidR="00C7378B" w:rsidRPr="00B70F5B">
        <w:rPr>
          <w:lang w:val="is-IS"/>
        </w:rPr>
        <w:t>UTN</w:t>
      </w:r>
      <w:r w:rsidR="00915CDE" w:rsidRPr="00B70F5B">
        <w:rPr>
          <w:lang w:val="is-IS"/>
        </w:rPr>
        <w:t xml:space="preserve"> </w:t>
      </w:r>
      <w:r w:rsidR="00F35706" w:rsidRPr="00B70F5B">
        <w:rPr>
          <w:lang w:val="is-IS"/>
        </w:rPr>
        <w:t>þann</w:t>
      </w:r>
      <w:r w:rsidR="00C7378B" w:rsidRPr="00B70F5B">
        <w:rPr>
          <w:lang w:val="is-IS"/>
        </w:rPr>
        <w:t xml:space="preserve"> fyrirvara </w:t>
      </w:r>
      <w:r w:rsidR="0014455A" w:rsidRPr="00B70F5B">
        <w:rPr>
          <w:lang w:val="is-IS"/>
        </w:rPr>
        <w:t xml:space="preserve">um </w:t>
      </w:r>
      <w:r w:rsidR="00C7378B" w:rsidRPr="00B70F5B">
        <w:rPr>
          <w:lang w:val="is-IS"/>
        </w:rPr>
        <w:t>fjárstuðning</w:t>
      </w:r>
      <w:r w:rsidR="0014455A" w:rsidRPr="00B70F5B">
        <w:rPr>
          <w:lang w:val="is-IS"/>
        </w:rPr>
        <w:t xml:space="preserve"> við verkefnið að fyrir hendi verði fjárheimildir í fjárlögum </w:t>
      </w:r>
      <w:r w:rsidR="00F35706" w:rsidRPr="00B70F5B">
        <w:rPr>
          <w:lang w:val="is-IS"/>
        </w:rPr>
        <w:t xml:space="preserve">út </w:t>
      </w:r>
      <w:r w:rsidR="0014455A" w:rsidRPr="00B70F5B">
        <w:rPr>
          <w:lang w:val="is-IS"/>
        </w:rPr>
        <w:t>samningstíma</w:t>
      </w:r>
      <w:r w:rsidR="00F35706" w:rsidRPr="00B70F5B">
        <w:rPr>
          <w:lang w:val="is-IS"/>
        </w:rPr>
        <w:t>.</w:t>
      </w:r>
    </w:p>
    <w:p w14:paraId="4BF2C560" w14:textId="13A20600" w:rsidR="00ED152C" w:rsidRPr="00B70F5B" w:rsidRDefault="0014455A" w:rsidP="00CB312E">
      <w:pPr>
        <w:spacing w:line="276" w:lineRule="auto"/>
        <w:ind w:firstLine="567"/>
        <w:jc w:val="both"/>
        <w:rPr>
          <w:lang w:val="is-IS"/>
        </w:rPr>
      </w:pPr>
      <w:r w:rsidRPr="00B70F5B">
        <w:rPr>
          <w:lang w:val="is-IS"/>
        </w:rPr>
        <w:t>Hefjist verkefni ekki innan árs frá dagsetningu styrk</w:t>
      </w:r>
      <w:r w:rsidRPr="00B70F5B">
        <w:rPr>
          <w:lang w:val="is-IS"/>
        </w:rPr>
        <w:softHyphen/>
        <w:t>bréfs fellur styrkur niður, nema sérstaklega sé sótt um frest.</w:t>
      </w:r>
      <w:r w:rsidR="00ED152C" w:rsidRPr="00B70F5B">
        <w:rPr>
          <w:lang w:val="is-IS"/>
        </w:rPr>
        <w:t xml:space="preserve"> </w:t>
      </w:r>
    </w:p>
    <w:p w14:paraId="120C9DE0" w14:textId="390AAAC0" w:rsidR="00ED152C" w:rsidRPr="00B70F5B" w:rsidRDefault="00ED152C" w:rsidP="00CB312E">
      <w:pPr>
        <w:spacing w:line="276" w:lineRule="auto"/>
        <w:ind w:firstLine="567"/>
        <w:jc w:val="both"/>
        <w:rPr>
          <w:lang w:val="is-IS"/>
        </w:rPr>
      </w:pPr>
      <w:r w:rsidRPr="00B70F5B">
        <w:rPr>
          <w:lang w:val="is-IS"/>
        </w:rPr>
        <w:t xml:space="preserve">Styrkurinn er veittur til </w:t>
      </w:r>
      <w:r w:rsidR="00A8743C">
        <w:rPr>
          <w:lang w:val="is-IS"/>
        </w:rPr>
        <w:t xml:space="preserve">eins árs </w:t>
      </w:r>
      <w:r w:rsidRPr="00B70F5B">
        <w:rPr>
          <w:lang w:val="is-IS"/>
        </w:rPr>
        <w:t>með fyrirvara um að áframhaldandi fjárstuðningur er háður því að fyrir hendi verði fjárheimildir í fjárlögum þeirra ára sem samningurinn tekur til, sbr. 4. gr. reglugerðar um styrkveitingar ráðherra nr. 642/2018.</w:t>
      </w:r>
    </w:p>
    <w:p w14:paraId="3108A53C" w14:textId="032B12AE" w:rsidR="00915CDE" w:rsidRPr="00B70F5B" w:rsidRDefault="00C7378B" w:rsidP="00CB312E">
      <w:pPr>
        <w:spacing w:line="320" w:lineRule="exact"/>
        <w:ind w:firstLine="567"/>
        <w:jc w:val="both"/>
        <w:rPr>
          <w:lang w:val="is-IS"/>
        </w:rPr>
      </w:pPr>
      <w:r w:rsidRPr="00B70F5B">
        <w:rPr>
          <w:lang w:val="is-IS"/>
        </w:rPr>
        <w:t>Vannýttar styrkupphæðir skulu endurgreiðar ráðuneytinu að verkefni loknu</w:t>
      </w:r>
      <w:r w:rsidR="00915CDE" w:rsidRPr="00B70F5B">
        <w:rPr>
          <w:color w:val="000000"/>
          <w:lang w:val="is-IS"/>
        </w:rPr>
        <w:t>.</w:t>
      </w:r>
      <w:r w:rsidR="00B549C3" w:rsidRPr="00B70F5B">
        <w:rPr>
          <w:color w:val="000000"/>
          <w:lang w:val="is-IS"/>
        </w:rPr>
        <w:t xml:space="preserve"> </w:t>
      </w:r>
      <w:r w:rsidR="00BD327B" w:rsidRPr="00B70F5B">
        <w:rPr>
          <w:lang w:val="is-IS"/>
        </w:rPr>
        <w:t xml:space="preserve">Styrkþegi </w:t>
      </w:r>
      <w:r w:rsidR="00BA2E5C" w:rsidRPr="00B70F5B">
        <w:rPr>
          <w:lang w:val="is-IS"/>
        </w:rPr>
        <w:t xml:space="preserve">leggur fram </w:t>
      </w:r>
      <w:r w:rsidR="009F0394" w:rsidRPr="00B70F5B">
        <w:rPr>
          <w:lang w:val="is-IS"/>
        </w:rPr>
        <w:t>kr.</w:t>
      </w:r>
      <w:r w:rsidR="00A8743C" w:rsidRPr="00A8743C">
        <w:t xml:space="preserve"> </w:t>
      </w:r>
      <w:r w:rsidR="00F57CBC">
        <w:rPr>
          <w:color w:val="FF0000"/>
          <w:lang w:val="is-IS"/>
        </w:rPr>
        <w:t>XXXX</w:t>
      </w:r>
      <w:r w:rsidR="00C57C63" w:rsidRPr="00F57CBC">
        <w:rPr>
          <w:color w:val="FF0000"/>
          <w:lang w:val="is-IS"/>
        </w:rPr>
        <w:t xml:space="preserve"> </w:t>
      </w:r>
      <w:r w:rsidR="00BA2E5C" w:rsidRPr="00B70F5B">
        <w:rPr>
          <w:lang w:val="is-IS"/>
        </w:rPr>
        <w:t xml:space="preserve">til verkefnisins </w:t>
      </w:r>
      <w:r w:rsidRPr="00B70F5B">
        <w:rPr>
          <w:lang w:val="is-IS"/>
        </w:rPr>
        <w:t xml:space="preserve">á tímabilinu </w:t>
      </w:r>
      <w:r w:rsidR="00B80465" w:rsidRPr="00B80465">
        <w:rPr>
          <w:color w:val="FF0000"/>
          <w:lang w:val="is-IS"/>
        </w:rPr>
        <w:t>MM.ÁÁÁÁ-MM.ÁÁÁÁ</w:t>
      </w:r>
      <w:r w:rsidR="00A8743C">
        <w:rPr>
          <w:lang w:val="is-IS"/>
        </w:rPr>
        <w:t xml:space="preserve"> </w:t>
      </w:r>
      <w:r w:rsidRPr="00B70F5B">
        <w:rPr>
          <w:lang w:val="is-IS"/>
        </w:rPr>
        <w:t xml:space="preserve">en heildarkostnaður verkefnis er </w:t>
      </w:r>
      <w:r w:rsidR="00CD2F0D" w:rsidRPr="00B70F5B">
        <w:rPr>
          <w:lang w:val="is-IS"/>
        </w:rPr>
        <w:t xml:space="preserve">kr. </w:t>
      </w:r>
      <w:r w:rsidR="00B80465">
        <w:rPr>
          <w:color w:val="FF0000"/>
          <w:lang w:val="is-IS"/>
        </w:rPr>
        <w:t>XXXX</w:t>
      </w:r>
      <w:r w:rsidR="00915CDE" w:rsidRPr="00B70F5B">
        <w:rPr>
          <w:lang w:val="is-IS"/>
        </w:rPr>
        <w:t>.</w:t>
      </w:r>
    </w:p>
    <w:p w14:paraId="77945DC0" w14:textId="77777777" w:rsidR="001A159E" w:rsidRPr="00B70F5B" w:rsidRDefault="001A159E" w:rsidP="00CB312E">
      <w:pPr>
        <w:spacing w:before="120" w:line="320" w:lineRule="exact"/>
        <w:jc w:val="center"/>
        <w:rPr>
          <w:b/>
          <w:lang w:val="is-IS"/>
        </w:rPr>
      </w:pPr>
    </w:p>
    <w:p w14:paraId="63A108D9" w14:textId="31D34BD1" w:rsidR="00325949" w:rsidRPr="00B70F5B" w:rsidRDefault="001A159E" w:rsidP="00CB312E">
      <w:pPr>
        <w:spacing w:before="120" w:line="320" w:lineRule="exact"/>
        <w:jc w:val="center"/>
        <w:rPr>
          <w:b/>
          <w:lang w:val="is-IS"/>
        </w:rPr>
      </w:pPr>
      <w:r w:rsidRPr="00B70F5B">
        <w:rPr>
          <w:b/>
          <w:lang w:val="is-IS"/>
        </w:rPr>
        <w:t>2</w:t>
      </w:r>
      <w:r w:rsidR="00325949" w:rsidRPr="00B70F5B">
        <w:rPr>
          <w:b/>
          <w:lang w:val="is-IS"/>
        </w:rPr>
        <w:t>. gr.</w:t>
      </w:r>
    </w:p>
    <w:p w14:paraId="1F2B80E7" w14:textId="6A316E0C" w:rsidR="00EA64E0" w:rsidRPr="00B70F5B" w:rsidRDefault="00325949" w:rsidP="00CB312E">
      <w:pPr>
        <w:spacing w:before="120" w:line="320" w:lineRule="exact"/>
        <w:jc w:val="center"/>
        <w:rPr>
          <w:b/>
          <w:lang w:val="is-IS"/>
        </w:rPr>
      </w:pPr>
      <w:r w:rsidRPr="00B70F5B">
        <w:rPr>
          <w:b/>
          <w:lang w:val="is-IS"/>
        </w:rPr>
        <w:t>Greiðslufyrirkomulag</w:t>
      </w:r>
      <w:r w:rsidR="004D66A2" w:rsidRPr="00B70F5B">
        <w:rPr>
          <w:b/>
          <w:lang w:val="is-IS"/>
        </w:rPr>
        <w:t>.</w:t>
      </w:r>
    </w:p>
    <w:p w14:paraId="3392C4C6" w14:textId="0DC9AC98" w:rsidR="00AA6F7F" w:rsidRPr="00675D8B" w:rsidRDefault="00AA6F7F" w:rsidP="00AA6F7F">
      <w:pPr>
        <w:spacing w:before="120" w:line="320" w:lineRule="exact"/>
        <w:ind w:firstLine="567"/>
        <w:jc w:val="both"/>
        <w:rPr>
          <w:lang w:val="is-IS"/>
        </w:rPr>
      </w:pPr>
      <w:r w:rsidRPr="00675D8B">
        <w:rPr>
          <w:lang w:val="is-IS"/>
        </w:rPr>
        <w:t xml:space="preserve">Styrkurinn verður greiddur við undirskrift samnings þessa  á tilgreindan vörslureikning styrkþega </w:t>
      </w:r>
      <w:proofErr w:type="spellStart"/>
      <w:r w:rsidRPr="00675D8B">
        <w:rPr>
          <w:lang w:val="is-IS"/>
        </w:rPr>
        <w:t>rnr</w:t>
      </w:r>
      <w:proofErr w:type="spellEnd"/>
      <w:r>
        <w:rPr>
          <w:lang w:val="is-IS"/>
        </w:rPr>
        <w:t>.</w:t>
      </w:r>
      <w:r w:rsidR="00F31806">
        <w:rPr>
          <w:lang w:val="is-IS"/>
        </w:rPr>
        <w:t xml:space="preserve"> </w:t>
      </w:r>
      <w:r w:rsidR="00B80465">
        <w:rPr>
          <w:color w:val="FF0000"/>
          <w:lang w:val="is-IS"/>
        </w:rPr>
        <w:t>XXXX</w:t>
      </w:r>
      <w:r>
        <w:rPr>
          <w:lang w:val="is-IS"/>
        </w:rPr>
        <w:t>.</w:t>
      </w:r>
      <w:r w:rsidRPr="00675D8B">
        <w:rPr>
          <w:lang w:val="is-IS"/>
        </w:rPr>
        <w:t xml:space="preserve"> Styrkþegi skal staðfesta skriflega móttöku styrkupphæðar til UTN í netfangið </w:t>
      </w:r>
      <w:r w:rsidRPr="00675D8B">
        <w:rPr>
          <w:color w:val="000000"/>
          <w:shd w:val="clear" w:color="auto" w:fill="FFFFFF"/>
          <w:lang w:val="is-IS"/>
        </w:rPr>
        <w:t>felagasamtok.styrkir@utn.stjr.is</w:t>
      </w:r>
      <w:r w:rsidRPr="00675D8B">
        <w:rPr>
          <w:lang w:val="is-IS"/>
        </w:rPr>
        <w:t xml:space="preserve">. </w:t>
      </w:r>
    </w:p>
    <w:p w14:paraId="2093AC95" w14:textId="7FB0D8A4" w:rsidR="00AA6F7F" w:rsidRDefault="00AA6F7F" w:rsidP="00AA6F7F">
      <w:pPr>
        <w:spacing w:before="120" w:line="320" w:lineRule="exact"/>
        <w:ind w:firstLine="567"/>
        <w:jc w:val="both"/>
        <w:rPr>
          <w:color w:val="000000"/>
          <w:lang w:val="is-IS"/>
        </w:rPr>
      </w:pPr>
      <w:r w:rsidRPr="00675D8B">
        <w:rPr>
          <w:color w:val="000000"/>
          <w:lang w:val="is-IS"/>
        </w:rPr>
        <w:lastRenderedPageBreak/>
        <w:t xml:space="preserve">UTN er heimilt að stöðva greiðslu styrkveitinga og krefjast endurgreiðslu ef </w:t>
      </w:r>
      <w:r w:rsidRPr="00675D8B">
        <w:rPr>
          <w:lang w:val="is-IS"/>
        </w:rPr>
        <w:t xml:space="preserve">styrkþegi </w:t>
      </w:r>
      <w:r w:rsidRPr="00675D8B">
        <w:rPr>
          <w:color w:val="000000"/>
          <w:lang w:val="is-IS"/>
        </w:rPr>
        <w:t>skilar ekki inn framvinduskýrslum, miklar breytingar verða á verkefni, eða ef grunur vaknar um að fé sé ekki nýtt samkvæmt verkefnaskjali og fjárhagsáætlun.</w:t>
      </w:r>
    </w:p>
    <w:p w14:paraId="3E741979" w14:textId="77777777" w:rsidR="005901D2" w:rsidRPr="00675D8B" w:rsidRDefault="005901D2" w:rsidP="00AA6F7F">
      <w:pPr>
        <w:spacing w:before="120" w:line="320" w:lineRule="exact"/>
        <w:ind w:firstLine="567"/>
        <w:jc w:val="both"/>
        <w:rPr>
          <w:b/>
          <w:color w:val="000000"/>
          <w:lang w:val="is-IS"/>
        </w:rPr>
      </w:pPr>
    </w:p>
    <w:p w14:paraId="4A62CDFE" w14:textId="19B88B4E" w:rsidR="00325949" w:rsidRPr="00B70F5B" w:rsidRDefault="001A159E" w:rsidP="00CB312E">
      <w:pPr>
        <w:spacing w:before="120" w:line="320" w:lineRule="exact"/>
        <w:jc w:val="center"/>
        <w:rPr>
          <w:b/>
          <w:lang w:val="is-IS"/>
        </w:rPr>
      </w:pPr>
      <w:r w:rsidRPr="00B70F5B">
        <w:rPr>
          <w:b/>
          <w:lang w:val="is-IS"/>
        </w:rPr>
        <w:t>3</w:t>
      </w:r>
      <w:r w:rsidR="00325949" w:rsidRPr="00B70F5B">
        <w:rPr>
          <w:b/>
          <w:lang w:val="is-IS"/>
        </w:rPr>
        <w:t>. gr.</w:t>
      </w:r>
    </w:p>
    <w:p w14:paraId="5A5FDCDD" w14:textId="01E077F8" w:rsidR="00325949" w:rsidRPr="00B70F5B" w:rsidRDefault="00325949" w:rsidP="00CB312E">
      <w:pPr>
        <w:spacing w:before="120" w:line="320" w:lineRule="exact"/>
        <w:jc w:val="center"/>
        <w:rPr>
          <w:b/>
          <w:lang w:val="is-IS"/>
        </w:rPr>
      </w:pPr>
      <w:r w:rsidRPr="00B70F5B">
        <w:rPr>
          <w:b/>
          <w:lang w:val="is-IS"/>
        </w:rPr>
        <w:t>Skýrslur og reikning</w:t>
      </w:r>
      <w:r w:rsidR="00735494" w:rsidRPr="00B70F5B">
        <w:rPr>
          <w:b/>
          <w:lang w:val="is-IS"/>
        </w:rPr>
        <w:t>sskil</w:t>
      </w:r>
    </w:p>
    <w:p w14:paraId="30E1DC25" w14:textId="5B142CEF" w:rsidR="00325949" w:rsidRPr="00B70F5B" w:rsidRDefault="00950E5B" w:rsidP="00CB312E">
      <w:pPr>
        <w:spacing w:before="120" w:line="320" w:lineRule="exact"/>
        <w:ind w:firstLine="567"/>
        <w:jc w:val="both"/>
        <w:rPr>
          <w:b/>
          <w:lang w:val="is-IS"/>
        </w:rPr>
      </w:pPr>
      <w:r w:rsidRPr="00B70F5B">
        <w:rPr>
          <w:lang w:val="is-IS"/>
        </w:rPr>
        <w:t xml:space="preserve">Verkefnislok eru </w:t>
      </w:r>
      <w:r w:rsidR="00DA3DA0" w:rsidRPr="00B70F5B">
        <w:rPr>
          <w:lang w:val="is-IS"/>
        </w:rPr>
        <w:t>áætluð</w:t>
      </w:r>
      <w:r w:rsidR="0039522F" w:rsidRPr="00B70F5B">
        <w:rPr>
          <w:lang w:val="is-IS"/>
        </w:rPr>
        <w:t xml:space="preserve"> </w:t>
      </w:r>
      <w:r w:rsidR="00AA6F7F">
        <w:rPr>
          <w:lang w:val="is-IS"/>
        </w:rPr>
        <w:t xml:space="preserve">í </w:t>
      </w:r>
      <w:r w:rsidR="00B80465">
        <w:rPr>
          <w:color w:val="FF0000"/>
          <w:lang w:val="is-IS"/>
        </w:rPr>
        <w:t>MM.ÁÁÁÁ</w:t>
      </w:r>
      <w:r w:rsidR="00ED13EE" w:rsidRPr="00B80465">
        <w:rPr>
          <w:color w:val="FF0000"/>
          <w:lang w:val="is-IS"/>
        </w:rPr>
        <w:t xml:space="preserve"> </w:t>
      </w:r>
      <w:r w:rsidR="00A21BA4" w:rsidRPr="00B70F5B">
        <w:rPr>
          <w:lang w:val="is-IS"/>
        </w:rPr>
        <w:t xml:space="preserve">og </w:t>
      </w:r>
      <w:r w:rsidR="003D55EA" w:rsidRPr="00B70F5B">
        <w:rPr>
          <w:lang w:val="is-IS"/>
        </w:rPr>
        <w:t xml:space="preserve">skal </w:t>
      </w:r>
      <w:r w:rsidR="00A21BA4" w:rsidRPr="00B70F5B">
        <w:rPr>
          <w:lang w:val="is-IS"/>
        </w:rPr>
        <w:t>lokaskýrsl</w:t>
      </w:r>
      <w:r w:rsidR="003D55EA" w:rsidRPr="00B70F5B">
        <w:rPr>
          <w:lang w:val="is-IS"/>
        </w:rPr>
        <w:t>u</w:t>
      </w:r>
      <w:r w:rsidR="00A21BA4" w:rsidRPr="00B70F5B">
        <w:rPr>
          <w:lang w:val="is-IS"/>
        </w:rPr>
        <w:t xml:space="preserve"> vegna </w:t>
      </w:r>
      <w:r w:rsidR="003D55EA" w:rsidRPr="00B70F5B">
        <w:rPr>
          <w:lang w:val="is-IS"/>
        </w:rPr>
        <w:t>verkefnisins</w:t>
      </w:r>
      <w:r w:rsidR="00A21BA4" w:rsidRPr="00B70F5B">
        <w:rPr>
          <w:lang w:val="is-IS"/>
        </w:rPr>
        <w:t xml:space="preserve"> skilað til UTN</w:t>
      </w:r>
      <w:r w:rsidR="00924A99" w:rsidRPr="00B70F5B">
        <w:rPr>
          <w:lang w:val="is-IS"/>
        </w:rPr>
        <w:t xml:space="preserve"> eigi síðar en</w:t>
      </w:r>
      <w:r w:rsidR="00BD327B" w:rsidRPr="00B70F5B">
        <w:rPr>
          <w:lang w:val="is-IS"/>
        </w:rPr>
        <w:t xml:space="preserve"> að</w:t>
      </w:r>
      <w:r w:rsidR="00924A99" w:rsidRPr="00B70F5B">
        <w:rPr>
          <w:lang w:val="is-IS"/>
        </w:rPr>
        <w:t xml:space="preserve"> þremur mánuðum </w:t>
      </w:r>
      <w:r w:rsidR="00BD327B" w:rsidRPr="00B70F5B">
        <w:rPr>
          <w:lang w:val="is-IS"/>
        </w:rPr>
        <w:t>liðnum</w:t>
      </w:r>
      <w:r w:rsidR="00A21BA4" w:rsidRPr="00B70F5B">
        <w:rPr>
          <w:lang w:val="is-IS"/>
        </w:rPr>
        <w:t>.</w:t>
      </w:r>
      <w:r w:rsidR="00325949" w:rsidRPr="00B70F5B">
        <w:rPr>
          <w:lang w:val="is-IS"/>
        </w:rPr>
        <w:t xml:space="preserve"> Skýrslan skal innihalda upplýsingar um </w:t>
      </w:r>
      <w:r w:rsidR="00924A99" w:rsidRPr="00B70F5B">
        <w:rPr>
          <w:color w:val="000000"/>
          <w:lang w:val="is-IS"/>
        </w:rPr>
        <w:t>aðföng og útgjöldum verkefnisins, auk þess sem greint skal frá framvindu þess yfir verkefnistímann</w:t>
      </w:r>
      <w:r w:rsidR="00536190" w:rsidRPr="00B70F5B">
        <w:rPr>
          <w:color w:val="000000"/>
          <w:lang w:val="is-IS"/>
        </w:rPr>
        <w:t>,</w:t>
      </w:r>
      <w:r w:rsidR="00325949" w:rsidRPr="00B70F5B">
        <w:rPr>
          <w:lang w:val="is-IS"/>
        </w:rPr>
        <w:t xml:space="preserve"> árangur við að uppfylla markmiðin sem </w:t>
      </w:r>
      <w:r w:rsidR="00924A99" w:rsidRPr="00B70F5B">
        <w:rPr>
          <w:lang w:val="is-IS"/>
        </w:rPr>
        <w:t>sett voru með verkefninu og mat lagt á áhrif þeirra</w:t>
      </w:r>
      <w:r w:rsidR="00325949" w:rsidRPr="00B70F5B">
        <w:rPr>
          <w:lang w:val="is-IS"/>
        </w:rPr>
        <w:t>. Útskýra skal frávik og greina frá vandamálum, sem upp koma.</w:t>
      </w:r>
    </w:p>
    <w:p w14:paraId="052C4A42" w14:textId="100EA04B" w:rsidR="00DA3DA0" w:rsidRPr="00B70F5B" w:rsidRDefault="008F2B98" w:rsidP="00536190">
      <w:pPr>
        <w:spacing w:before="120" w:line="320" w:lineRule="exact"/>
        <w:ind w:firstLine="567"/>
        <w:jc w:val="both"/>
        <w:rPr>
          <w:b/>
          <w:lang w:val="is-IS"/>
        </w:rPr>
      </w:pPr>
      <w:r w:rsidRPr="00B70F5B">
        <w:rPr>
          <w:color w:val="000000"/>
          <w:lang w:val="is-IS"/>
        </w:rPr>
        <w:t>Greina skal tafarlaust frá aðstæðum sem torvelda framkvæmdir verkefnis. UTN áskilur sér rétt til að kalla eftir ítarlegri upplýsingum frá styrkþega um vöktun og stöðu verkefna.</w:t>
      </w:r>
    </w:p>
    <w:p w14:paraId="2039317B" w14:textId="78EF6308" w:rsidR="00325949" w:rsidRPr="00B70F5B" w:rsidRDefault="00325949" w:rsidP="00536190">
      <w:pPr>
        <w:spacing w:before="120" w:line="320" w:lineRule="exact"/>
        <w:ind w:firstLine="567"/>
        <w:jc w:val="both"/>
        <w:rPr>
          <w:b/>
          <w:lang w:val="is-IS"/>
        </w:rPr>
      </w:pPr>
      <w:r w:rsidRPr="00B70F5B">
        <w:rPr>
          <w:lang w:val="is-IS"/>
        </w:rPr>
        <w:t>Fyrir</w:t>
      </w:r>
      <w:r w:rsidRPr="00ED13EE">
        <w:rPr>
          <w:lang w:val="is-IS"/>
        </w:rPr>
        <w:t xml:space="preserve"> </w:t>
      </w:r>
      <w:r w:rsidR="00AA6F7F">
        <w:rPr>
          <w:lang w:val="is-IS"/>
        </w:rPr>
        <w:t xml:space="preserve">lok </w:t>
      </w:r>
      <w:r w:rsidR="00B80465">
        <w:rPr>
          <w:color w:val="FF0000"/>
          <w:lang w:val="is-IS"/>
        </w:rPr>
        <w:t>MM.ÁÁÁÁ</w:t>
      </w:r>
      <w:r w:rsidR="00AA6F7F" w:rsidRPr="00B80465">
        <w:rPr>
          <w:color w:val="FF0000"/>
          <w:lang w:val="is-IS"/>
        </w:rPr>
        <w:t xml:space="preserve"> </w:t>
      </w:r>
      <w:r w:rsidRPr="00B70F5B">
        <w:rPr>
          <w:lang w:val="is-IS"/>
        </w:rPr>
        <w:t>skal</w:t>
      </w:r>
      <w:r w:rsidR="00B97E1F" w:rsidRPr="00B70F5B">
        <w:rPr>
          <w:lang w:val="is-IS"/>
        </w:rPr>
        <w:t xml:space="preserve"> </w:t>
      </w:r>
      <w:r w:rsidR="00BD327B" w:rsidRPr="00B70F5B">
        <w:rPr>
          <w:lang w:val="is-IS"/>
        </w:rPr>
        <w:t>styrkþegi</w:t>
      </w:r>
      <w:r w:rsidRPr="00B70F5B">
        <w:rPr>
          <w:lang w:val="is-IS"/>
        </w:rPr>
        <w:t xml:space="preserve"> skila </w:t>
      </w:r>
      <w:r w:rsidR="00ED13EE" w:rsidRPr="00ED13EE">
        <w:rPr>
          <w:lang w:val="is-IS"/>
        </w:rPr>
        <w:t>fjármálayfirliti</w:t>
      </w:r>
      <w:r w:rsidRPr="00B70F5B">
        <w:rPr>
          <w:lang w:val="is-IS"/>
        </w:rPr>
        <w:t xml:space="preserve"> til UTN, </w:t>
      </w:r>
      <w:r w:rsidR="00ED13EE">
        <w:rPr>
          <w:lang w:val="is-IS"/>
        </w:rPr>
        <w:t xml:space="preserve">undirritað af fjármálastjóra og </w:t>
      </w:r>
      <w:r w:rsidR="00BB4222">
        <w:rPr>
          <w:lang w:val="is-IS"/>
        </w:rPr>
        <w:t>stjórnarformanni</w:t>
      </w:r>
      <w:r w:rsidR="00ED13EE">
        <w:rPr>
          <w:lang w:val="is-IS"/>
        </w:rPr>
        <w:t xml:space="preserve"> styrkþega, </w:t>
      </w:r>
      <w:r w:rsidRPr="00B70F5B">
        <w:rPr>
          <w:lang w:val="is-IS"/>
        </w:rPr>
        <w:t xml:space="preserve">sem sýni </w:t>
      </w:r>
      <w:r w:rsidR="00ED13EE">
        <w:rPr>
          <w:lang w:val="is-IS"/>
        </w:rPr>
        <w:t xml:space="preserve">aðföng </w:t>
      </w:r>
      <w:r w:rsidRPr="00B70F5B">
        <w:rPr>
          <w:lang w:val="is-IS"/>
        </w:rPr>
        <w:t xml:space="preserve">og útgjöld verkefnisins. </w:t>
      </w:r>
    </w:p>
    <w:p w14:paraId="2EA18E98" w14:textId="5DE823CA" w:rsidR="00325949" w:rsidRPr="00B70F5B" w:rsidRDefault="00A76646" w:rsidP="00536190">
      <w:pPr>
        <w:spacing w:before="120" w:line="320" w:lineRule="exact"/>
        <w:ind w:firstLine="567"/>
        <w:jc w:val="both"/>
        <w:rPr>
          <w:lang w:val="is-IS"/>
        </w:rPr>
      </w:pPr>
      <w:r w:rsidRPr="00B70F5B">
        <w:rPr>
          <w:lang w:val="is-IS"/>
        </w:rPr>
        <w:t xml:space="preserve">Styrkþegi </w:t>
      </w:r>
      <w:r w:rsidR="00325949" w:rsidRPr="00B70F5B">
        <w:rPr>
          <w:lang w:val="is-IS"/>
        </w:rPr>
        <w:t>skal skila UTN endurskoðuðum ársreikningum fyrir</w:t>
      </w:r>
      <w:r w:rsidRPr="00B70F5B">
        <w:rPr>
          <w:lang w:val="is-IS"/>
        </w:rPr>
        <w:t xml:space="preserve"> þau ár sem styrkurinn nær til</w:t>
      </w:r>
      <w:r w:rsidR="00325949" w:rsidRPr="00B70F5B">
        <w:rPr>
          <w:lang w:val="is-IS"/>
        </w:rPr>
        <w:t>.</w:t>
      </w:r>
    </w:p>
    <w:p w14:paraId="2DB1EFB3" w14:textId="77777777" w:rsidR="001A159E" w:rsidRPr="00B70F5B" w:rsidRDefault="001A159E" w:rsidP="00CB312E">
      <w:pPr>
        <w:spacing w:before="120" w:line="320" w:lineRule="exact"/>
        <w:ind w:firstLine="567"/>
        <w:rPr>
          <w:b/>
          <w:lang w:val="is-IS"/>
        </w:rPr>
      </w:pPr>
    </w:p>
    <w:p w14:paraId="06E83736" w14:textId="21E1A944" w:rsidR="00325949" w:rsidRPr="00B70F5B" w:rsidRDefault="001A159E" w:rsidP="00CB312E">
      <w:pPr>
        <w:spacing w:before="120" w:line="320" w:lineRule="exact"/>
        <w:jc w:val="center"/>
        <w:rPr>
          <w:b/>
          <w:lang w:val="is-IS"/>
        </w:rPr>
      </w:pPr>
      <w:r w:rsidRPr="00B70F5B">
        <w:rPr>
          <w:b/>
          <w:lang w:val="is-IS"/>
        </w:rPr>
        <w:t>4</w:t>
      </w:r>
      <w:r w:rsidR="00325949" w:rsidRPr="00B70F5B">
        <w:rPr>
          <w:b/>
          <w:lang w:val="is-IS"/>
        </w:rPr>
        <w:t>. gr.</w:t>
      </w:r>
    </w:p>
    <w:p w14:paraId="157B44F5" w14:textId="26F1714C" w:rsidR="00A15F92" w:rsidRPr="00B70F5B" w:rsidRDefault="00325949" w:rsidP="00CB312E">
      <w:pPr>
        <w:spacing w:before="120" w:line="320" w:lineRule="exact"/>
        <w:jc w:val="center"/>
        <w:rPr>
          <w:b/>
          <w:lang w:val="is-IS"/>
        </w:rPr>
      </w:pPr>
      <w:r w:rsidRPr="00B70F5B">
        <w:rPr>
          <w:b/>
          <w:lang w:val="is-IS"/>
        </w:rPr>
        <w:t>Upplýsingaskylda</w:t>
      </w:r>
    </w:p>
    <w:p w14:paraId="018DED0D" w14:textId="2A6FA3B3" w:rsidR="00A15F92" w:rsidRPr="00B70F5B" w:rsidRDefault="00A76646" w:rsidP="00CB312E">
      <w:pPr>
        <w:spacing w:before="120" w:line="320" w:lineRule="exact"/>
        <w:ind w:firstLine="567"/>
        <w:jc w:val="both"/>
        <w:rPr>
          <w:b/>
          <w:lang w:val="is-IS"/>
        </w:rPr>
      </w:pPr>
      <w:r w:rsidRPr="00B70F5B">
        <w:rPr>
          <w:lang w:val="is-IS"/>
        </w:rPr>
        <w:t xml:space="preserve">Styrkþegi </w:t>
      </w:r>
      <w:r w:rsidR="00325949" w:rsidRPr="00B70F5B">
        <w:rPr>
          <w:lang w:val="is-IS"/>
        </w:rPr>
        <w:t>skal án tafar tilkynna UTN skriflega um aðstæður sem hindra eða gætu hindrað árangursríka framkvæmd verkefnisins.</w:t>
      </w:r>
    </w:p>
    <w:p w14:paraId="2B2FDAF5" w14:textId="6B066601" w:rsidR="00A15F92" w:rsidRPr="00B70F5B" w:rsidRDefault="00A76646" w:rsidP="00CB312E">
      <w:pPr>
        <w:spacing w:before="120" w:line="320" w:lineRule="exact"/>
        <w:ind w:firstLine="567"/>
        <w:jc w:val="both"/>
        <w:rPr>
          <w:lang w:val="is-IS" w:eastAsia="is-IS"/>
        </w:rPr>
      </w:pPr>
      <w:r w:rsidRPr="00B70F5B">
        <w:rPr>
          <w:lang w:val="is-IS"/>
        </w:rPr>
        <w:t>Styrkþegi</w:t>
      </w:r>
      <w:r w:rsidR="00A15F92" w:rsidRPr="00B70F5B">
        <w:rPr>
          <w:i/>
          <w:color w:val="FF0000"/>
          <w:lang w:val="is-IS"/>
        </w:rPr>
        <w:t xml:space="preserve"> </w:t>
      </w:r>
      <w:r w:rsidR="00A15F92" w:rsidRPr="00B70F5B">
        <w:rPr>
          <w:color w:val="000000"/>
          <w:lang w:val="is-IS"/>
        </w:rPr>
        <w:t>veiti</w:t>
      </w:r>
      <w:r w:rsidR="00A15F92" w:rsidRPr="00B70F5B">
        <w:rPr>
          <w:i/>
          <w:color w:val="000000"/>
          <w:lang w:val="is-IS"/>
        </w:rPr>
        <w:t xml:space="preserve"> </w:t>
      </w:r>
      <w:r w:rsidR="00A15F92" w:rsidRPr="00B70F5B">
        <w:rPr>
          <w:color w:val="000000"/>
          <w:lang w:val="is-IS"/>
        </w:rPr>
        <w:t>UTN og Ríkisendurskoðun aðgang að öllum viðeigandi gögnum til að endurskoða fjárreiður verkefnisins</w:t>
      </w:r>
      <w:r w:rsidR="00B35EE9" w:rsidRPr="00B70F5B">
        <w:rPr>
          <w:color w:val="000000"/>
          <w:lang w:val="is-IS"/>
        </w:rPr>
        <w:t>, a</w:t>
      </w:r>
      <w:r w:rsidR="00A15F92" w:rsidRPr="00B70F5B">
        <w:rPr>
          <w:color w:val="000000"/>
          <w:lang w:val="is-IS"/>
        </w:rPr>
        <w:t xml:space="preserve">uk þess </w:t>
      </w:r>
      <w:r w:rsidR="00A15F92" w:rsidRPr="00B70F5B">
        <w:rPr>
          <w:lang w:val="is-IS" w:eastAsia="is-IS"/>
        </w:rPr>
        <w:t>að kynna ráðuneytinu eða Ríkisendurskoðun stöðu verkefnis sé þess óskað.</w:t>
      </w:r>
    </w:p>
    <w:p w14:paraId="77DF0C19" w14:textId="77777777" w:rsidR="004A3726" w:rsidRPr="00B70F5B" w:rsidRDefault="004A3726" w:rsidP="00CB312E">
      <w:pPr>
        <w:spacing w:before="120" w:line="320" w:lineRule="exact"/>
        <w:jc w:val="center"/>
        <w:rPr>
          <w:b/>
          <w:lang w:val="is-IS"/>
        </w:rPr>
      </w:pPr>
    </w:p>
    <w:p w14:paraId="7FAFA74C" w14:textId="51F9D14B" w:rsidR="00325949" w:rsidRPr="00B70F5B" w:rsidRDefault="001A159E" w:rsidP="00CB312E">
      <w:pPr>
        <w:spacing w:before="120" w:line="320" w:lineRule="exact"/>
        <w:jc w:val="center"/>
        <w:rPr>
          <w:b/>
          <w:lang w:val="is-IS"/>
        </w:rPr>
      </w:pPr>
      <w:r w:rsidRPr="00B70F5B">
        <w:rPr>
          <w:b/>
          <w:lang w:val="is-IS"/>
        </w:rPr>
        <w:t>5</w:t>
      </w:r>
      <w:r w:rsidR="00325949" w:rsidRPr="00B70F5B">
        <w:rPr>
          <w:b/>
          <w:lang w:val="is-IS"/>
        </w:rPr>
        <w:t>. gr.</w:t>
      </w:r>
    </w:p>
    <w:p w14:paraId="10B1F9D6" w14:textId="77777777" w:rsidR="00325949" w:rsidRPr="00B70F5B" w:rsidRDefault="00325949" w:rsidP="00CB312E">
      <w:pPr>
        <w:spacing w:before="120" w:line="320" w:lineRule="exact"/>
        <w:jc w:val="center"/>
        <w:rPr>
          <w:b/>
          <w:lang w:val="is-IS"/>
        </w:rPr>
      </w:pPr>
      <w:r w:rsidRPr="00B70F5B">
        <w:rPr>
          <w:b/>
          <w:lang w:val="is-IS"/>
        </w:rPr>
        <w:t>Eftirlit</w:t>
      </w:r>
    </w:p>
    <w:p w14:paraId="16CA3786" w14:textId="3F0B49F0" w:rsidR="00325949" w:rsidRPr="00B70F5B" w:rsidRDefault="00325949" w:rsidP="00CB312E">
      <w:pPr>
        <w:spacing w:before="120" w:line="320" w:lineRule="exact"/>
        <w:ind w:firstLine="567"/>
        <w:jc w:val="both"/>
        <w:rPr>
          <w:lang w:val="is-IS"/>
        </w:rPr>
      </w:pPr>
      <w:r w:rsidRPr="00B70F5B">
        <w:rPr>
          <w:lang w:val="is-IS"/>
        </w:rPr>
        <w:t xml:space="preserve">UTN áskilur sér rétt til að senda fulltrúa sinn í vettvangsheimsókn vegna þessa samnings og skoða </w:t>
      </w:r>
      <w:r w:rsidR="00131584" w:rsidRPr="00B70F5B">
        <w:rPr>
          <w:lang w:val="is-IS"/>
        </w:rPr>
        <w:t xml:space="preserve">viðeigandi </w:t>
      </w:r>
      <w:r w:rsidRPr="00B70F5B">
        <w:rPr>
          <w:lang w:val="is-IS"/>
        </w:rPr>
        <w:t>gögn, eigur og skjöl sem varða verkefnið.</w:t>
      </w:r>
      <w:r w:rsidR="00AA65CA" w:rsidRPr="00B70F5B">
        <w:rPr>
          <w:lang w:val="is-IS"/>
        </w:rPr>
        <w:t xml:space="preserve"> </w:t>
      </w:r>
    </w:p>
    <w:p w14:paraId="04F32BB2" w14:textId="321AEDD2" w:rsidR="001A159E" w:rsidRDefault="00A71288" w:rsidP="00CB312E">
      <w:pPr>
        <w:spacing w:before="120" w:line="320" w:lineRule="exact"/>
        <w:ind w:firstLine="567"/>
        <w:jc w:val="both"/>
        <w:rPr>
          <w:color w:val="000000"/>
          <w:lang w:val="is-IS"/>
        </w:rPr>
      </w:pPr>
      <w:r w:rsidRPr="00B70F5B">
        <w:rPr>
          <w:color w:val="000000"/>
          <w:lang w:val="is-IS"/>
        </w:rPr>
        <w:t>UTN áskilur sér rétt til að láta fara fram sjálfstæða skoðun á framvindu og fjárreiðum verkefnisins, samanber ákvæði laga um ríkisendurskoðanda og endurskoðun ríkisreikninga nr</w:t>
      </w:r>
      <w:r w:rsidR="00D5179A">
        <w:rPr>
          <w:color w:val="000000"/>
          <w:lang w:val="is-IS"/>
        </w:rPr>
        <w:t>.</w:t>
      </w:r>
      <w:r w:rsidRPr="00B70F5B">
        <w:rPr>
          <w:color w:val="000000"/>
          <w:lang w:val="is-IS"/>
        </w:rPr>
        <w:t xml:space="preserve"> 46/2016. Lögin veita Ríkisendurskoðun m.a. heimild til að krefjast reikningsskila af stofnunum, samtökum, sjóðum og öðrum sem fá fé eða ábyrgðir frá ríkinu. Einnig heimila þau Ríkisendurskoðun að leggja mat á hvort að framlög ríkisins hafi náð þeim árangri sem að er stefnt.</w:t>
      </w:r>
    </w:p>
    <w:p w14:paraId="0D78B6C8" w14:textId="2CEE8C75" w:rsidR="00325949" w:rsidRPr="00B70F5B" w:rsidRDefault="001A159E" w:rsidP="00CB312E">
      <w:pPr>
        <w:spacing w:before="120" w:line="320" w:lineRule="exact"/>
        <w:jc w:val="center"/>
        <w:rPr>
          <w:b/>
          <w:lang w:val="is-IS"/>
        </w:rPr>
      </w:pPr>
      <w:bookmarkStart w:id="0" w:name="_GoBack"/>
      <w:bookmarkEnd w:id="0"/>
      <w:r w:rsidRPr="00B70F5B">
        <w:rPr>
          <w:b/>
          <w:lang w:val="is-IS"/>
        </w:rPr>
        <w:lastRenderedPageBreak/>
        <w:t>6</w:t>
      </w:r>
      <w:r w:rsidR="00325949" w:rsidRPr="00B70F5B">
        <w:rPr>
          <w:b/>
          <w:lang w:val="is-IS"/>
        </w:rPr>
        <w:t>. gr.</w:t>
      </w:r>
    </w:p>
    <w:p w14:paraId="6B08D764" w14:textId="77777777" w:rsidR="00325949" w:rsidRPr="00B70F5B" w:rsidRDefault="00325949" w:rsidP="00CB312E">
      <w:pPr>
        <w:spacing w:before="120" w:line="320" w:lineRule="exact"/>
        <w:jc w:val="center"/>
        <w:rPr>
          <w:b/>
          <w:lang w:val="is-IS"/>
        </w:rPr>
      </w:pPr>
      <w:r w:rsidRPr="00B70F5B">
        <w:rPr>
          <w:b/>
          <w:lang w:val="is-IS"/>
        </w:rPr>
        <w:t>Góðir starfshættir</w:t>
      </w:r>
    </w:p>
    <w:p w14:paraId="070BB363" w14:textId="637B8496" w:rsidR="00154B43" w:rsidRPr="00B70F5B" w:rsidRDefault="00325949" w:rsidP="00CB312E">
      <w:pPr>
        <w:spacing w:before="120" w:line="320" w:lineRule="exact"/>
        <w:ind w:firstLine="567"/>
        <w:jc w:val="both"/>
        <w:rPr>
          <w:lang w:val="is-IS"/>
        </w:rPr>
      </w:pPr>
      <w:r w:rsidRPr="00B70F5B">
        <w:rPr>
          <w:lang w:val="is-IS"/>
        </w:rPr>
        <w:t>Aðilar skuldbinda sig til að starfa samkvæmt samþykkt Evrópuráðsins gegn spillingu (</w:t>
      </w:r>
      <w:proofErr w:type="spellStart"/>
      <w:r w:rsidRPr="00B70F5B">
        <w:rPr>
          <w:lang w:val="is-IS"/>
        </w:rPr>
        <w:t>Civil</w:t>
      </w:r>
      <w:proofErr w:type="spellEnd"/>
      <w:r w:rsidRPr="00B70F5B">
        <w:rPr>
          <w:lang w:val="is-IS"/>
        </w:rPr>
        <w:t xml:space="preserve"> </w:t>
      </w:r>
      <w:proofErr w:type="spellStart"/>
      <w:r w:rsidRPr="00B70F5B">
        <w:rPr>
          <w:lang w:val="is-IS"/>
        </w:rPr>
        <w:t>Law</w:t>
      </w:r>
      <w:proofErr w:type="spellEnd"/>
      <w:r w:rsidRPr="00B70F5B">
        <w:rPr>
          <w:lang w:val="is-IS"/>
        </w:rPr>
        <w:t xml:space="preserve"> </w:t>
      </w:r>
      <w:proofErr w:type="spellStart"/>
      <w:r w:rsidRPr="00B70F5B">
        <w:rPr>
          <w:lang w:val="is-IS"/>
        </w:rPr>
        <w:t>Convention</w:t>
      </w:r>
      <w:proofErr w:type="spellEnd"/>
      <w:r w:rsidRPr="00B70F5B">
        <w:rPr>
          <w:lang w:val="is-IS"/>
        </w:rPr>
        <w:t xml:space="preserve"> on </w:t>
      </w:r>
      <w:proofErr w:type="spellStart"/>
      <w:r w:rsidRPr="00B70F5B">
        <w:rPr>
          <w:lang w:val="is-IS"/>
        </w:rPr>
        <w:t>Corruption</w:t>
      </w:r>
      <w:proofErr w:type="spellEnd"/>
      <w:r w:rsidRPr="00B70F5B">
        <w:rPr>
          <w:lang w:val="is-IS"/>
        </w:rPr>
        <w:t xml:space="preserve"> CETS No. 174) og sambærilegum ákvæðum í siðareglum UTN.</w:t>
      </w:r>
      <w:r w:rsidR="003C3BDA">
        <w:rPr>
          <w:lang w:val="is-IS"/>
        </w:rPr>
        <w:t xml:space="preserve"> Einnig skuldbinda aðilar sig til að gera allar viðeigandi ráðstafanir til að fyrirbyggja hvers konar misbeitingu valds, t.a.m. í kynferðislegum tilgangi, í tengslum við framkvæmd verkefnisins, sbr. 12. gr. reglna UTN</w:t>
      </w:r>
      <w:r w:rsidR="003B5C9F">
        <w:rPr>
          <w:lang w:val="is-IS"/>
        </w:rPr>
        <w:t xml:space="preserve"> og sambærileg ákvæði siðareglna UTN</w:t>
      </w:r>
      <w:r w:rsidR="003C3BDA">
        <w:rPr>
          <w:lang w:val="is-IS"/>
        </w:rPr>
        <w:t>.</w:t>
      </w:r>
      <w:r w:rsidR="003B5C9F">
        <w:rPr>
          <w:lang w:val="is-IS"/>
        </w:rPr>
        <w:t xml:space="preserve"> Styrkþegar skulu grípa til og gera kröfu um að samstarfsaðilar sínir grípi til viðeigandi ráðstafana til að bregðast við atvikum </w:t>
      </w:r>
      <w:r w:rsidR="001730E5">
        <w:rPr>
          <w:lang w:val="is-IS"/>
        </w:rPr>
        <w:t xml:space="preserve">eða ábendingum </w:t>
      </w:r>
      <w:r w:rsidR="003B5C9F">
        <w:rPr>
          <w:lang w:val="is-IS"/>
        </w:rPr>
        <w:t>um misbeitingu valds.</w:t>
      </w:r>
    </w:p>
    <w:p w14:paraId="4F6B7854" w14:textId="77777777" w:rsidR="001A159E" w:rsidRPr="00B70F5B" w:rsidRDefault="001A159E" w:rsidP="00CB312E">
      <w:pPr>
        <w:spacing w:before="120" w:line="320" w:lineRule="exact"/>
        <w:jc w:val="center"/>
        <w:rPr>
          <w:b/>
          <w:lang w:val="is-IS"/>
        </w:rPr>
      </w:pPr>
    </w:p>
    <w:p w14:paraId="1503924B" w14:textId="401E96D7" w:rsidR="00325949" w:rsidRPr="00B70F5B" w:rsidRDefault="001A159E" w:rsidP="00CB312E">
      <w:pPr>
        <w:spacing w:before="120" w:line="320" w:lineRule="exact"/>
        <w:jc w:val="center"/>
        <w:rPr>
          <w:b/>
          <w:lang w:val="is-IS"/>
        </w:rPr>
      </w:pPr>
      <w:r w:rsidRPr="00B70F5B">
        <w:rPr>
          <w:b/>
          <w:lang w:val="is-IS"/>
        </w:rPr>
        <w:t>7</w:t>
      </w:r>
      <w:r w:rsidR="00325949" w:rsidRPr="00B70F5B">
        <w:rPr>
          <w:b/>
          <w:lang w:val="is-IS"/>
        </w:rPr>
        <w:t>. gr.</w:t>
      </w:r>
    </w:p>
    <w:p w14:paraId="45101206" w14:textId="77777777" w:rsidR="00325949" w:rsidRPr="00B70F5B" w:rsidRDefault="00325949" w:rsidP="00CB312E">
      <w:pPr>
        <w:spacing w:before="120" w:line="320" w:lineRule="exact"/>
        <w:jc w:val="center"/>
        <w:rPr>
          <w:b/>
          <w:lang w:val="is-IS"/>
        </w:rPr>
      </w:pPr>
      <w:proofErr w:type="spellStart"/>
      <w:r w:rsidRPr="00B70F5B">
        <w:rPr>
          <w:b/>
          <w:lang w:val="is-IS"/>
        </w:rPr>
        <w:t>Riftun</w:t>
      </w:r>
      <w:proofErr w:type="spellEnd"/>
      <w:r w:rsidRPr="00B70F5B">
        <w:rPr>
          <w:b/>
          <w:lang w:val="is-IS"/>
        </w:rPr>
        <w:t xml:space="preserve"> samnings og stöðvun greiðslna</w:t>
      </w:r>
    </w:p>
    <w:p w14:paraId="149054A9" w14:textId="2928262C" w:rsidR="00325949" w:rsidRPr="00B70F5B" w:rsidRDefault="006818CB" w:rsidP="00804388">
      <w:pPr>
        <w:spacing w:before="120" w:line="320" w:lineRule="exact"/>
        <w:ind w:firstLine="567"/>
        <w:jc w:val="both"/>
        <w:rPr>
          <w:lang w:val="is-IS"/>
        </w:rPr>
      </w:pPr>
      <w:r w:rsidRPr="00B70F5B">
        <w:rPr>
          <w:lang w:val="is-IS"/>
        </w:rPr>
        <w:t>Að undangengnum andmælarétti styrkþega</w:t>
      </w:r>
      <w:r w:rsidR="00DA71FF" w:rsidRPr="00B70F5B">
        <w:rPr>
          <w:lang w:val="is-IS"/>
        </w:rPr>
        <w:t xml:space="preserve"> </w:t>
      </w:r>
      <w:r w:rsidR="00325949" w:rsidRPr="00B70F5B">
        <w:rPr>
          <w:lang w:val="is-IS"/>
        </w:rPr>
        <w:t xml:space="preserve">hefur </w:t>
      </w:r>
      <w:r w:rsidRPr="00B70F5B">
        <w:rPr>
          <w:lang w:val="is-IS"/>
        </w:rPr>
        <w:t xml:space="preserve">UTN </w:t>
      </w:r>
      <w:r w:rsidR="00325949" w:rsidRPr="00B70F5B">
        <w:rPr>
          <w:lang w:val="is-IS"/>
        </w:rPr>
        <w:t xml:space="preserve">rétt til að rifta samningi, stöðva greiðslur og krefjast endurgreiðslna </w:t>
      </w:r>
      <w:r w:rsidR="00A15F92" w:rsidRPr="00B70F5B">
        <w:rPr>
          <w:lang w:val="is-IS"/>
        </w:rPr>
        <w:t xml:space="preserve">á </w:t>
      </w:r>
      <w:r w:rsidR="00325949" w:rsidRPr="00B70F5B">
        <w:rPr>
          <w:lang w:val="is-IS"/>
        </w:rPr>
        <w:t>styrknum:</w:t>
      </w:r>
    </w:p>
    <w:p w14:paraId="000CA121" w14:textId="5FBB8685" w:rsidR="00325949" w:rsidRPr="00B70F5B" w:rsidRDefault="00325949" w:rsidP="00804388">
      <w:pPr>
        <w:numPr>
          <w:ilvl w:val="0"/>
          <w:numId w:val="2"/>
        </w:numPr>
        <w:spacing w:before="120" w:line="320" w:lineRule="exact"/>
        <w:ind w:left="567" w:hanging="567"/>
        <w:jc w:val="both"/>
        <w:rPr>
          <w:b/>
          <w:lang w:val="is-IS"/>
        </w:rPr>
      </w:pPr>
      <w:r w:rsidRPr="00B70F5B">
        <w:rPr>
          <w:lang w:val="is-IS"/>
        </w:rPr>
        <w:t xml:space="preserve">Hafi fullnægjandi skýrslum ekki verið skilað skv. ákvæðum </w:t>
      </w:r>
      <w:r w:rsidR="002F6193" w:rsidRPr="00B70F5B">
        <w:rPr>
          <w:lang w:val="is-IS"/>
        </w:rPr>
        <w:t xml:space="preserve">3. gr. og 4. </w:t>
      </w:r>
      <w:r w:rsidRPr="00B70F5B">
        <w:rPr>
          <w:lang w:val="is-IS"/>
        </w:rPr>
        <w:t>gr.</w:t>
      </w:r>
    </w:p>
    <w:p w14:paraId="7F8E1845" w14:textId="2D87B5F1" w:rsidR="00325949" w:rsidRPr="00B70F5B" w:rsidRDefault="00325949" w:rsidP="00804388">
      <w:pPr>
        <w:numPr>
          <w:ilvl w:val="0"/>
          <w:numId w:val="2"/>
        </w:numPr>
        <w:spacing w:before="120" w:line="320" w:lineRule="exact"/>
        <w:ind w:left="567" w:hanging="567"/>
        <w:jc w:val="both"/>
        <w:rPr>
          <w:b/>
          <w:lang w:val="is-IS"/>
        </w:rPr>
      </w:pPr>
      <w:r w:rsidRPr="00B70F5B">
        <w:rPr>
          <w:iCs/>
          <w:spacing w:val="-3"/>
          <w:lang w:val="is-IS"/>
        </w:rPr>
        <w:t xml:space="preserve">Hafi niðurstaða skoðunar leitt í ljós að </w:t>
      </w:r>
      <w:r w:rsidRPr="00B70F5B">
        <w:rPr>
          <w:lang w:val="is-IS"/>
        </w:rPr>
        <w:t>fjármálastjórn/reikningsskilum er ábótavant.</w:t>
      </w:r>
    </w:p>
    <w:p w14:paraId="4A5BB518" w14:textId="2915D3BB" w:rsidR="00DA3DA0" w:rsidRPr="00B70F5B" w:rsidRDefault="00DA3DA0" w:rsidP="00804388">
      <w:pPr>
        <w:numPr>
          <w:ilvl w:val="0"/>
          <w:numId w:val="2"/>
        </w:numPr>
        <w:spacing w:before="120" w:line="320" w:lineRule="exact"/>
        <w:ind w:left="567" w:hanging="567"/>
        <w:jc w:val="both"/>
        <w:rPr>
          <w:lang w:val="is-IS"/>
        </w:rPr>
      </w:pPr>
      <w:r w:rsidRPr="00B70F5B">
        <w:rPr>
          <w:lang w:val="is-IS"/>
        </w:rPr>
        <w:t>Miklar breytingar verða á verkefninu</w:t>
      </w:r>
      <w:r w:rsidR="00CD37A3" w:rsidRPr="00B70F5B">
        <w:rPr>
          <w:lang w:val="is-IS"/>
        </w:rPr>
        <w:t>.</w:t>
      </w:r>
    </w:p>
    <w:p w14:paraId="3FE7B97D" w14:textId="4D0C11FD" w:rsidR="00DA3DA0" w:rsidRPr="00B70F5B" w:rsidRDefault="00DA3DA0" w:rsidP="00804388">
      <w:pPr>
        <w:numPr>
          <w:ilvl w:val="0"/>
          <w:numId w:val="2"/>
        </w:numPr>
        <w:spacing w:before="120" w:line="320" w:lineRule="exact"/>
        <w:ind w:left="567" w:hanging="567"/>
        <w:jc w:val="both"/>
        <w:rPr>
          <w:lang w:val="is-IS"/>
        </w:rPr>
      </w:pPr>
      <w:r w:rsidRPr="00B70F5B">
        <w:rPr>
          <w:color w:val="000000"/>
          <w:lang w:val="is-IS"/>
        </w:rPr>
        <w:t>Vakni grunur um að fé sé ekki nýtt samkvæmt verkefnaskjali og fjárhagsáætlun.</w:t>
      </w:r>
    </w:p>
    <w:p w14:paraId="0946127F" w14:textId="77777777" w:rsidR="00325949" w:rsidRPr="00B70F5B" w:rsidRDefault="00325949" w:rsidP="00804388">
      <w:pPr>
        <w:numPr>
          <w:ilvl w:val="0"/>
          <w:numId w:val="2"/>
        </w:numPr>
        <w:spacing w:before="120" w:line="320" w:lineRule="exact"/>
        <w:ind w:left="567" w:hanging="567"/>
        <w:jc w:val="both"/>
        <w:rPr>
          <w:b/>
          <w:lang w:val="is-IS"/>
        </w:rPr>
      </w:pPr>
      <w:r w:rsidRPr="00B70F5B">
        <w:rPr>
          <w:lang w:val="is-IS"/>
        </w:rPr>
        <w:t xml:space="preserve">Hafi UTN </w:t>
      </w:r>
      <w:r w:rsidRPr="00B70F5B">
        <w:rPr>
          <w:iCs/>
          <w:spacing w:val="-3"/>
          <w:lang w:val="is-IS"/>
        </w:rPr>
        <w:t>eða Ríkisendurskoðun ekki verið veittur fullnægjandi aðgangur að gögnum.</w:t>
      </w:r>
    </w:p>
    <w:p w14:paraId="604043F6" w14:textId="6ECF14E9" w:rsidR="00325949" w:rsidRPr="00B70F5B" w:rsidRDefault="00325949" w:rsidP="00804388">
      <w:pPr>
        <w:numPr>
          <w:ilvl w:val="0"/>
          <w:numId w:val="2"/>
        </w:numPr>
        <w:spacing w:before="120" w:line="320" w:lineRule="exact"/>
        <w:ind w:left="567" w:hanging="567"/>
        <w:jc w:val="both"/>
        <w:rPr>
          <w:lang w:val="is-IS"/>
        </w:rPr>
      </w:pPr>
      <w:r w:rsidRPr="00B70F5B">
        <w:rPr>
          <w:lang w:val="is-IS"/>
        </w:rPr>
        <w:t xml:space="preserve">Hafi verið brotið gegn </w:t>
      </w:r>
      <w:r w:rsidR="002F6193" w:rsidRPr="00B70F5B">
        <w:rPr>
          <w:lang w:val="is-IS"/>
        </w:rPr>
        <w:t>6</w:t>
      </w:r>
      <w:r w:rsidRPr="00B70F5B">
        <w:rPr>
          <w:lang w:val="is-IS"/>
        </w:rPr>
        <w:t>. gr. um góða starfshætti.</w:t>
      </w:r>
    </w:p>
    <w:p w14:paraId="1C7C2C8E" w14:textId="2CC1C444" w:rsidR="00325949" w:rsidRDefault="00325949" w:rsidP="00804388">
      <w:pPr>
        <w:numPr>
          <w:ilvl w:val="0"/>
          <w:numId w:val="2"/>
        </w:numPr>
        <w:spacing w:before="120" w:line="320" w:lineRule="exact"/>
        <w:ind w:left="567" w:hanging="567"/>
        <w:jc w:val="both"/>
        <w:rPr>
          <w:lang w:val="is-IS"/>
        </w:rPr>
      </w:pPr>
      <w:r w:rsidRPr="00B70F5B">
        <w:rPr>
          <w:lang w:val="is-IS"/>
        </w:rPr>
        <w:t xml:space="preserve">Vegna staðfests gruns um sviksamlegt eða spillt hátterni af hálfu fulltrúa styrkþega eða annarra aðila (e. </w:t>
      </w:r>
      <w:proofErr w:type="spellStart"/>
      <w:r w:rsidRPr="00B70F5B">
        <w:rPr>
          <w:lang w:val="is-IS"/>
        </w:rPr>
        <w:t>beneficiaries</w:t>
      </w:r>
      <w:proofErr w:type="spellEnd"/>
      <w:r w:rsidRPr="00B70F5B">
        <w:rPr>
          <w:lang w:val="is-IS"/>
        </w:rPr>
        <w:t>) við framkvæmd verkefnisins, s.s. við kaup á vörum og þjónustu, hafi ekki verið gripið til viðeigandi ráðstafana af yfirstjórn.</w:t>
      </w:r>
    </w:p>
    <w:p w14:paraId="209332C8" w14:textId="2B033EE4" w:rsidR="003B5C9F" w:rsidRPr="00B70F5B" w:rsidRDefault="003B5C9F" w:rsidP="00804388">
      <w:pPr>
        <w:numPr>
          <w:ilvl w:val="0"/>
          <w:numId w:val="2"/>
        </w:numPr>
        <w:spacing w:before="120" w:line="320" w:lineRule="exact"/>
        <w:ind w:left="567" w:hanging="567"/>
        <w:jc w:val="both"/>
        <w:rPr>
          <w:lang w:val="is-IS"/>
        </w:rPr>
      </w:pPr>
      <w:r>
        <w:rPr>
          <w:lang w:val="is-IS"/>
        </w:rPr>
        <w:t xml:space="preserve">Vegna staðfests gruns um misbeitingu valds, t.a.m. af kynferðislegum toga, við framkvæmd verkefnisins. </w:t>
      </w:r>
    </w:p>
    <w:p w14:paraId="62C6048C" w14:textId="77777777" w:rsidR="00325949" w:rsidRPr="00B70F5B" w:rsidRDefault="00325949" w:rsidP="00CB312E">
      <w:pPr>
        <w:pStyle w:val="BodyText2"/>
        <w:spacing w:line="320" w:lineRule="exact"/>
        <w:ind w:left="567" w:hanging="567"/>
        <w:jc w:val="center"/>
        <w:rPr>
          <w:b/>
          <w:lang w:val="is-IS"/>
        </w:rPr>
      </w:pPr>
    </w:p>
    <w:p w14:paraId="61A95B34" w14:textId="02312495" w:rsidR="00325949" w:rsidRPr="00B70F5B" w:rsidRDefault="001A159E" w:rsidP="00CB312E">
      <w:pPr>
        <w:pStyle w:val="BodyText2"/>
        <w:spacing w:line="320" w:lineRule="exact"/>
        <w:jc w:val="center"/>
        <w:rPr>
          <w:b/>
          <w:lang w:val="is-IS"/>
        </w:rPr>
      </w:pPr>
      <w:r w:rsidRPr="00B70F5B">
        <w:rPr>
          <w:b/>
          <w:lang w:val="is-IS"/>
        </w:rPr>
        <w:t>8</w:t>
      </w:r>
      <w:r w:rsidR="00325949" w:rsidRPr="00B70F5B">
        <w:rPr>
          <w:b/>
          <w:lang w:val="is-IS"/>
        </w:rPr>
        <w:t>. gr.</w:t>
      </w:r>
    </w:p>
    <w:p w14:paraId="391CCCC2" w14:textId="55F4D79C" w:rsidR="00325949" w:rsidRPr="00B70F5B" w:rsidRDefault="006507A2" w:rsidP="00CB312E">
      <w:pPr>
        <w:pStyle w:val="BodyText2"/>
        <w:spacing w:line="320" w:lineRule="exact"/>
        <w:jc w:val="center"/>
        <w:rPr>
          <w:b/>
          <w:lang w:val="is-IS"/>
        </w:rPr>
      </w:pPr>
      <w:r w:rsidRPr="00B70F5B">
        <w:rPr>
          <w:b/>
          <w:lang w:val="is-IS"/>
        </w:rPr>
        <w:t>Ófyrirséðar orsakir (e.</w:t>
      </w:r>
      <w:r w:rsidR="00A07E92" w:rsidRPr="00B70F5B">
        <w:rPr>
          <w:b/>
          <w:lang w:val="is-IS"/>
        </w:rPr>
        <w:t xml:space="preserve"> </w:t>
      </w:r>
      <w:proofErr w:type="spellStart"/>
      <w:r w:rsidRPr="00B70F5B">
        <w:rPr>
          <w:lang w:val="is-IS"/>
        </w:rPr>
        <w:t>f</w:t>
      </w:r>
      <w:r w:rsidR="00325949" w:rsidRPr="00B70F5B">
        <w:rPr>
          <w:b/>
          <w:lang w:val="is-IS"/>
        </w:rPr>
        <w:t>orce</w:t>
      </w:r>
      <w:proofErr w:type="spellEnd"/>
      <w:r w:rsidR="00325949" w:rsidRPr="00B70F5B">
        <w:rPr>
          <w:b/>
          <w:lang w:val="is-IS"/>
        </w:rPr>
        <w:t xml:space="preserve"> </w:t>
      </w:r>
      <w:proofErr w:type="spellStart"/>
      <w:r w:rsidR="00325949" w:rsidRPr="00B70F5B">
        <w:rPr>
          <w:b/>
          <w:lang w:val="is-IS"/>
        </w:rPr>
        <w:t>majeure</w:t>
      </w:r>
      <w:proofErr w:type="spellEnd"/>
      <w:r w:rsidRPr="00B70F5B">
        <w:rPr>
          <w:b/>
          <w:lang w:val="is-IS"/>
        </w:rPr>
        <w:t>)</w:t>
      </w:r>
    </w:p>
    <w:p w14:paraId="5B846EE6" w14:textId="5996C6B8" w:rsidR="009B54B7" w:rsidRPr="00B70F5B" w:rsidRDefault="00543526" w:rsidP="00CD058E">
      <w:pPr>
        <w:spacing w:before="120" w:line="320" w:lineRule="exact"/>
        <w:ind w:firstLine="567"/>
        <w:jc w:val="both"/>
        <w:rPr>
          <w:lang w:val="is-IS"/>
        </w:rPr>
      </w:pPr>
      <w:r w:rsidRPr="00B70F5B">
        <w:rPr>
          <w:lang w:val="is-IS"/>
        </w:rPr>
        <w:t xml:space="preserve">Í samningi þessu merkir </w:t>
      </w:r>
      <w:r w:rsidR="006D0F77" w:rsidRPr="00B70F5B">
        <w:rPr>
          <w:color w:val="242424"/>
          <w:shd w:val="clear" w:color="auto" w:fill="FFFFFF"/>
          <w:lang w:val="is-IS"/>
        </w:rPr>
        <w:t>hugtakið ófyrirséðar orsa</w:t>
      </w:r>
      <w:r w:rsidR="00DF1895" w:rsidRPr="00B70F5B">
        <w:rPr>
          <w:color w:val="242424"/>
          <w:shd w:val="clear" w:color="auto" w:fill="FFFFFF"/>
          <w:lang w:val="is-IS"/>
        </w:rPr>
        <w:t>kir</w:t>
      </w:r>
      <w:r w:rsidR="006D0F77" w:rsidRPr="00B70F5B">
        <w:rPr>
          <w:color w:val="242424"/>
          <w:shd w:val="clear" w:color="auto" w:fill="FFFFFF"/>
          <w:lang w:val="is-IS"/>
        </w:rPr>
        <w:t xml:space="preserve"> (e. </w:t>
      </w:r>
      <w:proofErr w:type="spellStart"/>
      <w:r w:rsidR="006D0F77" w:rsidRPr="00B70F5B">
        <w:rPr>
          <w:i/>
          <w:iCs/>
          <w:color w:val="242424"/>
          <w:shd w:val="clear" w:color="auto" w:fill="FFFFFF"/>
          <w:lang w:val="is-IS"/>
        </w:rPr>
        <w:t>force</w:t>
      </w:r>
      <w:proofErr w:type="spellEnd"/>
      <w:r w:rsidR="006D0F77" w:rsidRPr="00B70F5B">
        <w:rPr>
          <w:i/>
          <w:iCs/>
          <w:color w:val="242424"/>
          <w:shd w:val="clear" w:color="auto" w:fill="FFFFFF"/>
          <w:lang w:val="is-IS"/>
        </w:rPr>
        <w:t xml:space="preserve"> </w:t>
      </w:r>
      <w:proofErr w:type="spellStart"/>
      <w:r w:rsidR="006D0F77" w:rsidRPr="00B70F5B">
        <w:rPr>
          <w:i/>
          <w:iCs/>
          <w:color w:val="242424"/>
          <w:shd w:val="clear" w:color="auto" w:fill="FFFFFF"/>
          <w:lang w:val="is-IS"/>
        </w:rPr>
        <w:t>majeure</w:t>
      </w:r>
      <w:proofErr w:type="spellEnd"/>
      <w:r w:rsidR="006D0F77" w:rsidRPr="00B70F5B">
        <w:rPr>
          <w:i/>
          <w:iCs/>
          <w:color w:val="242424"/>
          <w:shd w:val="clear" w:color="auto" w:fill="FFFFFF"/>
          <w:lang w:val="is-IS"/>
        </w:rPr>
        <w:t>)</w:t>
      </w:r>
      <w:r w:rsidR="006D0F77" w:rsidRPr="00B70F5B">
        <w:rPr>
          <w:color w:val="242424"/>
          <w:shd w:val="clear" w:color="auto" w:fill="FFFFFF"/>
          <w:lang w:val="is-IS"/>
        </w:rPr>
        <w:t xml:space="preserve"> ytri atvik sem ekki verða séð fyrir og ekki er unnt að koma í veg fyrir þótt gerðar séu eðlilegar öryggisráðstafanir</w:t>
      </w:r>
      <w:r w:rsidR="00A83A6A" w:rsidRPr="00B70F5B">
        <w:rPr>
          <w:color w:val="242424"/>
          <w:shd w:val="clear" w:color="auto" w:fill="FFFFFF"/>
          <w:lang w:val="is-IS"/>
        </w:rPr>
        <w:t>, t</w:t>
      </w:r>
      <w:r w:rsidR="00325949" w:rsidRPr="00B70F5B">
        <w:rPr>
          <w:lang w:val="is-IS"/>
        </w:rPr>
        <w:t xml:space="preserve">.d. </w:t>
      </w:r>
      <w:r w:rsidR="00A83A6A" w:rsidRPr="00B70F5B">
        <w:rPr>
          <w:lang w:val="is-IS"/>
        </w:rPr>
        <w:t xml:space="preserve">vegna </w:t>
      </w:r>
      <w:r w:rsidR="00325949" w:rsidRPr="00B70F5B">
        <w:rPr>
          <w:lang w:val="is-IS"/>
        </w:rPr>
        <w:t>viðskiptahamla, flutningsskaða, eldsvoða, farsóttar, verkfalla, náttúruhamfara, stríðsástands, hryðjuverka, hópslysa eða truflunar á fjarskiptum eða orkuveitum</w:t>
      </w:r>
      <w:r w:rsidR="00DF1895" w:rsidRPr="00B70F5B">
        <w:rPr>
          <w:lang w:val="is-IS"/>
        </w:rPr>
        <w:t>.</w:t>
      </w:r>
    </w:p>
    <w:p w14:paraId="5066437C" w14:textId="029F4DD7" w:rsidR="00DF1895" w:rsidRPr="00B70F5B" w:rsidRDefault="00DF1895" w:rsidP="00CB312E">
      <w:pPr>
        <w:spacing w:before="120" w:line="320" w:lineRule="exact"/>
        <w:ind w:firstLine="567"/>
        <w:rPr>
          <w:lang w:val="is-IS"/>
        </w:rPr>
      </w:pPr>
      <w:r w:rsidRPr="00ED13EE">
        <w:rPr>
          <w:lang w:val="is-IS"/>
        </w:rPr>
        <w:t xml:space="preserve">Til ófyrirséðra orsaka skv. samningi þessum teljast ekki: </w:t>
      </w:r>
      <w:r w:rsidR="00C8588C" w:rsidRPr="00ED13EE">
        <w:rPr>
          <w:lang w:val="is-IS"/>
        </w:rPr>
        <w:t>A</w:t>
      </w:r>
      <w:r w:rsidRPr="00ED13EE">
        <w:rPr>
          <w:lang w:val="is-IS"/>
        </w:rPr>
        <w:t>tvik sem leiða af vanrækslu eða gjörða styrkþega, framkvæmdaaðila eða starfsmanna þeirra</w:t>
      </w:r>
      <w:r w:rsidR="00C8588C" w:rsidRPr="00ED13EE">
        <w:rPr>
          <w:lang w:val="is-IS"/>
        </w:rPr>
        <w:t xml:space="preserve">. Atvik sem styrkþega ætti að </w:t>
      </w:r>
      <w:r w:rsidR="00C8588C" w:rsidRPr="00ED13EE">
        <w:rPr>
          <w:lang w:val="is-IS"/>
        </w:rPr>
        <w:lastRenderedPageBreak/>
        <w:t>vera ljóst, við undirritun samnings, að upp geti komið og hægt er að komast hjá við framkvæmd verkefnisins.</w:t>
      </w:r>
    </w:p>
    <w:p w14:paraId="20E7F36A" w14:textId="6E5E1BA4" w:rsidR="00325949" w:rsidRPr="00B70F5B" w:rsidRDefault="009B54B7" w:rsidP="00CB312E">
      <w:pPr>
        <w:spacing w:before="120" w:line="320" w:lineRule="exact"/>
        <w:ind w:firstLine="567"/>
        <w:rPr>
          <w:color w:val="FF0000"/>
          <w:lang w:val="is-IS"/>
        </w:rPr>
      </w:pPr>
      <w:r w:rsidRPr="00B70F5B">
        <w:rPr>
          <w:lang w:val="is-IS"/>
        </w:rPr>
        <w:t>Komi upp óviðráðanleg staða vegna ófyrirséðra orsaka í skilningi samnings þessa</w:t>
      </w:r>
      <w:r w:rsidR="00325949" w:rsidRPr="00B70F5B">
        <w:rPr>
          <w:lang w:val="is-IS"/>
        </w:rPr>
        <w:t>, skulu aðilar meta stöðuna um framhald verksins og ábyrgð hvors aðila skv. samningnum</w:t>
      </w:r>
      <w:r w:rsidR="00325949" w:rsidRPr="00B70F5B">
        <w:rPr>
          <w:color w:val="FF0000"/>
          <w:lang w:val="is-IS"/>
        </w:rPr>
        <w:t>.</w:t>
      </w:r>
    </w:p>
    <w:p w14:paraId="73D7A967" w14:textId="62C30090" w:rsidR="001A159E" w:rsidRDefault="001A159E" w:rsidP="00CB312E">
      <w:pPr>
        <w:spacing w:before="120" w:line="320" w:lineRule="exact"/>
        <w:jc w:val="center"/>
        <w:rPr>
          <w:b/>
          <w:lang w:val="is-IS"/>
        </w:rPr>
      </w:pPr>
    </w:p>
    <w:p w14:paraId="7D71E12D" w14:textId="5BD1C699" w:rsidR="00325949" w:rsidRPr="00B70F5B" w:rsidRDefault="001A159E" w:rsidP="00CB312E">
      <w:pPr>
        <w:spacing w:before="120" w:line="320" w:lineRule="exact"/>
        <w:jc w:val="center"/>
        <w:rPr>
          <w:b/>
          <w:lang w:val="is-IS"/>
        </w:rPr>
      </w:pPr>
      <w:r w:rsidRPr="00B70F5B">
        <w:rPr>
          <w:b/>
          <w:lang w:val="is-IS"/>
        </w:rPr>
        <w:t>9</w:t>
      </w:r>
      <w:r w:rsidR="00325949" w:rsidRPr="00B70F5B">
        <w:rPr>
          <w:b/>
          <w:lang w:val="is-IS"/>
        </w:rPr>
        <w:t>. gr.</w:t>
      </w:r>
    </w:p>
    <w:p w14:paraId="14D879FB" w14:textId="77777777" w:rsidR="00325949" w:rsidRPr="00B70F5B" w:rsidRDefault="00325949" w:rsidP="00CB312E">
      <w:pPr>
        <w:spacing w:line="320" w:lineRule="exact"/>
        <w:jc w:val="center"/>
        <w:rPr>
          <w:lang w:val="is-IS"/>
        </w:rPr>
      </w:pPr>
      <w:r w:rsidRPr="00B70F5B">
        <w:rPr>
          <w:b/>
          <w:lang w:val="is-IS"/>
        </w:rPr>
        <w:t>Ágreiningur</w:t>
      </w:r>
    </w:p>
    <w:p w14:paraId="4FCC44C2" w14:textId="77777777" w:rsidR="00325949" w:rsidRPr="00B70F5B" w:rsidRDefault="00325949" w:rsidP="001A159E">
      <w:pPr>
        <w:spacing w:before="240" w:line="320" w:lineRule="exact"/>
        <w:ind w:firstLine="567"/>
        <w:jc w:val="both"/>
        <w:rPr>
          <w:lang w:val="is-IS"/>
        </w:rPr>
      </w:pPr>
      <w:r w:rsidRPr="00B70F5B">
        <w:rPr>
          <w:lang w:val="is-IS"/>
        </w:rPr>
        <w:t>Aðilar skulu leitast við að ná sáttum vegna ágreinings um framkvæmd eða túlkun þessa samnings. Dómsmál vegna ágreinings skal rekið fyrir Héraðsdómi Reykjavíkur.</w:t>
      </w:r>
    </w:p>
    <w:p w14:paraId="6A76B79E" w14:textId="77777777" w:rsidR="00325949" w:rsidRPr="00B70F5B" w:rsidRDefault="00325949" w:rsidP="00CB312E">
      <w:pPr>
        <w:spacing w:line="320" w:lineRule="exact"/>
        <w:ind w:firstLine="567"/>
        <w:rPr>
          <w:lang w:val="is-IS"/>
        </w:rPr>
      </w:pPr>
    </w:p>
    <w:p w14:paraId="676F0CE0" w14:textId="7BE9CF77" w:rsidR="00325949" w:rsidRPr="00B70F5B" w:rsidRDefault="00325949" w:rsidP="00CB312E">
      <w:pPr>
        <w:spacing w:line="320" w:lineRule="exact"/>
        <w:jc w:val="center"/>
        <w:rPr>
          <w:b/>
          <w:lang w:val="is-IS"/>
        </w:rPr>
      </w:pPr>
      <w:r w:rsidRPr="00B70F5B">
        <w:rPr>
          <w:b/>
          <w:lang w:val="is-IS"/>
        </w:rPr>
        <w:t>1</w:t>
      </w:r>
      <w:r w:rsidR="001A159E" w:rsidRPr="00B70F5B">
        <w:rPr>
          <w:b/>
          <w:lang w:val="is-IS"/>
        </w:rPr>
        <w:t>0</w:t>
      </w:r>
      <w:r w:rsidRPr="00B70F5B">
        <w:rPr>
          <w:b/>
          <w:lang w:val="is-IS"/>
        </w:rPr>
        <w:t>. gr.</w:t>
      </w:r>
    </w:p>
    <w:p w14:paraId="6D42C994" w14:textId="6D460C28" w:rsidR="001A159E" w:rsidRPr="00B70F5B" w:rsidRDefault="001A159E" w:rsidP="00CB312E">
      <w:pPr>
        <w:spacing w:line="320" w:lineRule="exact"/>
        <w:jc w:val="center"/>
        <w:rPr>
          <w:b/>
          <w:lang w:val="is-IS"/>
        </w:rPr>
      </w:pPr>
      <w:r w:rsidRPr="00B70F5B">
        <w:rPr>
          <w:b/>
          <w:lang w:val="is-IS"/>
        </w:rPr>
        <w:t>Fylgiskjöl</w:t>
      </w:r>
    </w:p>
    <w:p w14:paraId="1C129628" w14:textId="77777777" w:rsidR="00A518B4" w:rsidRPr="00B70F5B" w:rsidRDefault="003D2949" w:rsidP="001A159E">
      <w:pPr>
        <w:spacing w:before="240" w:line="320" w:lineRule="exact"/>
        <w:ind w:firstLine="567"/>
        <w:jc w:val="both"/>
        <w:rPr>
          <w:lang w:val="is-IS"/>
        </w:rPr>
      </w:pPr>
      <w:r w:rsidRPr="00B70F5B">
        <w:rPr>
          <w:lang w:val="is-IS"/>
        </w:rPr>
        <w:t xml:space="preserve">Meðfylgjandi samningi þessum eru eftirfarandi fylgiskjöl </w:t>
      </w:r>
      <w:r w:rsidR="00F67482" w:rsidRPr="00B70F5B">
        <w:rPr>
          <w:lang w:val="is-IS"/>
        </w:rPr>
        <w:t xml:space="preserve">sem styrkþegi skuldbindur sig til að kynna sér </w:t>
      </w:r>
      <w:r w:rsidRPr="00B70F5B">
        <w:rPr>
          <w:lang w:val="is-IS"/>
        </w:rPr>
        <w:t>og teljast þau hluti samnings þessa:</w:t>
      </w:r>
    </w:p>
    <w:p w14:paraId="09F429B4" w14:textId="51FE1904" w:rsidR="003D2949" w:rsidRPr="00B70F5B" w:rsidRDefault="003D2949" w:rsidP="00CB312E">
      <w:pPr>
        <w:spacing w:line="320" w:lineRule="exact"/>
        <w:ind w:firstLine="567"/>
        <w:jc w:val="both"/>
        <w:rPr>
          <w:lang w:val="is-IS"/>
        </w:rPr>
      </w:pPr>
      <w:r w:rsidRPr="00B70F5B">
        <w:rPr>
          <w:lang w:val="is-IS"/>
        </w:rPr>
        <w:t xml:space="preserve"> </w:t>
      </w:r>
    </w:p>
    <w:p w14:paraId="7387AEB3" w14:textId="25AFD0C0" w:rsidR="003D2949" w:rsidRPr="00B70F5B" w:rsidRDefault="003D2949" w:rsidP="00CB312E">
      <w:pPr>
        <w:spacing w:line="320" w:lineRule="exact"/>
        <w:ind w:firstLine="567"/>
        <w:jc w:val="both"/>
        <w:rPr>
          <w:lang w:val="is-IS"/>
        </w:rPr>
      </w:pPr>
      <w:r w:rsidRPr="00B70F5B">
        <w:rPr>
          <w:lang w:val="is-IS"/>
        </w:rPr>
        <w:t xml:space="preserve">Nr. </w:t>
      </w:r>
      <w:r w:rsidR="00DA71FF" w:rsidRPr="00B70F5B">
        <w:rPr>
          <w:lang w:val="is-IS"/>
        </w:rPr>
        <w:t>1</w:t>
      </w:r>
      <w:r w:rsidRPr="00B70F5B">
        <w:rPr>
          <w:lang w:val="is-IS"/>
        </w:rPr>
        <w:t>. Leiðbeiningar Ríkisendurskoðunar um eftirlit með fjármunum, uppgjöri og áritun endurskoðenda.</w:t>
      </w:r>
    </w:p>
    <w:p w14:paraId="0DC1E0E8" w14:textId="42CC5680" w:rsidR="006C6B2E" w:rsidRPr="00B70F5B" w:rsidRDefault="006C6B2E" w:rsidP="00CB312E">
      <w:pPr>
        <w:spacing w:line="320" w:lineRule="exact"/>
        <w:ind w:firstLine="567"/>
        <w:jc w:val="both"/>
        <w:rPr>
          <w:lang w:val="is-IS"/>
        </w:rPr>
      </w:pPr>
      <w:r w:rsidRPr="00B70F5B">
        <w:rPr>
          <w:lang w:val="is-IS"/>
        </w:rPr>
        <w:t xml:space="preserve">Nr. </w:t>
      </w:r>
      <w:r w:rsidR="00DA71FF" w:rsidRPr="00B70F5B">
        <w:rPr>
          <w:lang w:val="is-IS"/>
        </w:rPr>
        <w:t>2</w:t>
      </w:r>
      <w:r w:rsidRPr="00B70F5B">
        <w:rPr>
          <w:lang w:val="is-IS"/>
        </w:rPr>
        <w:t>. Siðareglur starfsmanna utanríkisþjónustunnar</w:t>
      </w:r>
      <w:r w:rsidR="0059410B" w:rsidRPr="00B70F5B">
        <w:rPr>
          <w:lang w:val="is-IS"/>
        </w:rPr>
        <w:t>.</w:t>
      </w:r>
    </w:p>
    <w:p w14:paraId="0836143F" w14:textId="77777777" w:rsidR="00325949" w:rsidRPr="00B70F5B" w:rsidRDefault="00325949" w:rsidP="00CB312E">
      <w:pPr>
        <w:spacing w:line="320" w:lineRule="exact"/>
        <w:ind w:firstLine="567"/>
        <w:jc w:val="both"/>
        <w:rPr>
          <w:lang w:val="is-IS"/>
        </w:rPr>
      </w:pPr>
    </w:p>
    <w:p w14:paraId="073323E6" w14:textId="011BB6BC" w:rsidR="00325949" w:rsidRPr="00B70F5B" w:rsidRDefault="003D2949" w:rsidP="00CB312E">
      <w:pPr>
        <w:spacing w:line="320" w:lineRule="exact"/>
        <w:ind w:firstLine="567"/>
        <w:jc w:val="both"/>
        <w:rPr>
          <w:lang w:val="is-IS"/>
        </w:rPr>
      </w:pPr>
      <w:r w:rsidRPr="00B70F5B">
        <w:rPr>
          <w:lang w:val="is-IS"/>
        </w:rPr>
        <w:t xml:space="preserve">Undirritaðir aðilar staðfesta samning þennan með undirritun sinni í votta viðurvist og staðfesta að þeir hafi fullt umboð til að skuldbinda aðila samnings þessa í samræmi við ákvæði hans. </w:t>
      </w:r>
    </w:p>
    <w:p w14:paraId="4FF4F031" w14:textId="77777777" w:rsidR="00BA2E5C" w:rsidRPr="00B70F5B" w:rsidRDefault="00BA2E5C" w:rsidP="00CB312E">
      <w:pPr>
        <w:spacing w:line="320" w:lineRule="exact"/>
        <w:ind w:firstLine="567"/>
        <w:jc w:val="both"/>
        <w:rPr>
          <w:lang w:val="is-IS"/>
        </w:rPr>
      </w:pPr>
    </w:p>
    <w:p w14:paraId="02AF6624" w14:textId="77777777" w:rsidR="00BA2E5C" w:rsidRPr="00B70F5B" w:rsidRDefault="00BA2E5C" w:rsidP="00CB312E">
      <w:pPr>
        <w:spacing w:line="320" w:lineRule="exact"/>
        <w:ind w:firstLine="567"/>
        <w:jc w:val="center"/>
        <w:rPr>
          <w:lang w:val="is-IS"/>
        </w:rPr>
      </w:pPr>
    </w:p>
    <w:tbl>
      <w:tblPr>
        <w:tblStyle w:val="TableGrid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708"/>
        <w:gridCol w:w="4389"/>
      </w:tblGrid>
      <w:tr w:rsidR="00EF001C" w:rsidRPr="00B70F5B" w14:paraId="67D5A70A" w14:textId="77777777" w:rsidTr="00EF68A8">
        <w:tc>
          <w:tcPr>
            <w:tcW w:w="4107" w:type="dxa"/>
            <w:tcBorders>
              <w:bottom w:val="single" w:sz="4" w:space="0" w:color="auto"/>
            </w:tcBorders>
          </w:tcPr>
          <w:p w14:paraId="707A2D72" w14:textId="6F62AD5B" w:rsidR="00EF001C" w:rsidRPr="00B70F5B" w:rsidRDefault="00EF001C" w:rsidP="00AC14E9">
            <w:pPr>
              <w:spacing w:line="320" w:lineRule="exact"/>
              <w:jc w:val="both"/>
              <w:rPr>
                <w:iCs/>
                <w:spacing w:val="-3"/>
                <w:lang w:val="is-IS"/>
              </w:rPr>
            </w:pPr>
            <w:r w:rsidRPr="00B70F5B">
              <w:rPr>
                <w:iCs/>
                <w:spacing w:val="-3"/>
                <w:lang w:val="is-IS"/>
              </w:rPr>
              <w:t xml:space="preserve">Reykjavík, </w:t>
            </w:r>
            <w:r w:rsidRPr="00B70F5B">
              <w:rPr>
                <w:iCs/>
                <w:spacing w:val="-3"/>
                <w:lang w:val="is-IS"/>
              </w:rPr>
              <w:fldChar w:fldCharType="begin"/>
            </w:r>
            <w:r w:rsidRPr="00B70F5B">
              <w:rPr>
                <w:iCs/>
                <w:spacing w:val="-3"/>
                <w:lang w:val="is-IS"/>
              </w:rPr>
              <w:instrText xml:space="preserve"> TIME \@ "d. MMMM yyyy" </w:instrText>
            </w:r>
            <w:r w:rsidRPr="00B70F5B">
              <w:rPr>
                <w:iCs/>
                <w:spacing w:val="-3"/>
                <w:lang w:val="is-IS"/>
              </w:rPr>
              <w:fldChar w:fldCharType="separate"/>
            </w:r>
            <w:r w:rsidR="00D92B45">
              <w:rPr>
                <w:iCs/>
                <w:noProof/>
                <w:spacing w:val="-3"/>
                <w:lang w:val="is-IS"/>
              </w:rPr>
              <w:t>2. apríl 2019</w:t>
            </w:r>
            <w:r w:rsidRPr="00B70F5B">
              <w:rPr>
                <w:iCs/>
                <w:spacing w:val="-3"/>
                <w:lang w:val="is-IS"/>
              </w:rPr>
              <w:fldChar w:fldCharType="end"/>
            </w:r>
          </w:p>
        </w:tc>
        <w:tc>
          <w:tcPr>
            <w:tcW w:w="708" w:type="dxa"/>
          </w:tcPr>
          <w:p w14:paraId="1A2E5CA3" w14:textId="77777777" w:rsidR="00EF001C" w:rsidRPr="00B70F5B" w:rsidRDefault="00EF001C" w:rsidP="00CB312E">
            <w:pPr>
              <w:spacing w:line="320" w:lineRule="exact"/>
              <w:ind w:firstLine="567"/>
              <w:jc w:val="right"/>
              <w:rPr>
                <w:iCs/>
                <w:spacing w:val="-3"/>
                <w:lang w:val="is-IS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7FA4942E" w14:textId="6C1457DC" w:rsidR="00EF001C" w:rsidRPr="00B70F5B" w:rsidRDefault="00EF001C" w:rsidP="00AC14E9">
            <w:pPr>
              <w:spacing w:line="320" w:lineRule="exact"/>
              <w:jc w:val="right"/>
              <w:rPr>
                <w:iCs/>
                <w:spacing w:val="-3"/>
                <w:lang w:val="is-IS"/>
              </w:rPr>
            </w:pPr>
            <w:r w:rsidRPr="00B70F5B">
              <w:rPr>
                <w:iCs/>
                <w:spacing w:val="-3"/>
                <w:lang w:val="is-IS"/>
              </w:rPr>
              <w:t xml:space="preserve">Reykjavík, </w:t>
            </w:r>
            <w:r w:rsidRPr="00B70F5B">
              <w:rPr>
                <w:iCs/>
                <w:spacing w:val="-3"/>
                <w:lang w:val="is-IS"/>
              </w:rPr>
              <w:fldChar w:fldCharType="begin"/>
            </w:r>
            <w:r w:rsidRPr="00B70F5B">
              <w:rPr>
                <w:iCs/>
                <w:spacing w:val="-3"/>
                <w:lang w:val="is-IS"/>
              </w:rPr>
              <w:instrText xml:space="preserve"> TIME \@ "d. MMMM yyyy" </w:instrText>
            </w:r>
            <w:r w:rsidRPr="00B70F5B">
              <w:rPr>
                <w:iCs/>
                <w:spacing w:val="-3"/>
                <w:lang w:val="is-IS"/>
              </w:rPr>
              <w:fldChar w:fldCharType="separate"/>
            </w:r>
            <w:r w:rsidR="00D92B45">
              <w:rPr>
                <w:iCs/>
                <w:noProof/>
                <w:spacing w:val="-3"/>
                <w:lang w:val="is-IS"/>
              </w:rPr>
              <w:t>2. apríl 2019</w:t>
            </w:r>
            <w:r w:rsidRPr="00B70F5B">
              <w:rPr>
                <w:iCs/>
                <w:spacing w:val="-3"/>
                <w:lang w:val="is-IS"/>
              </w:rPr>
              <w:fldChar w:fldCharType="end"/>
            </w:r>
          </w:p>
        </w:tc>
      </w:tr>
      <w:tr w:rsidR="00EF001C" w:rsidRPr="00B70F5B" w14:paraId="3FDCF3FE" w14:textId="77777777" w:rsidTr="00EF68A8">
        <w:tc>
          <w:tcPr>
            <w:tcW w:w="4107" w:type="dxa"/>
            <w:tcBorders>
              <w:top w:val="single" w:sz="4" w:space="0" w:color="auto"/>
            </w:tcBorders>
          </w:tcPr>
          <w:p w14:paraId="0A760E11" w14:textId="77777777" w:rsidR="00EF001C" w:rsidRPr="00B70F5B" w:rsidRDefault="00EF001C" w:rsidP="00AC14E9">
            <w:pPr>
              <w:spacing w:line="320" w:lineRule="exact"/>
              <w:jc w:val="both"/>
              <w:rPr>
                <w:iCs/>
                <w:spacing w:val="-3"/>
                <w:lang w:val="is-IS"/>
              </w:rPr>
            </w:pPr>
          </w:p>
        </w:tc>
        <w:tc>
          <w:tcPr>
            <w:tcW w:w="708" w:type="dxa"/>
          </w:tcPr>
          <w:p w14:paraId="6E065713" w14:textId="77777777" w:rsidR="00EF001C" w:rsidRPr="00B70F5B" w:rsidRDefault="00EF001C" w:rsidP="00CB312E">
            <w:pPr>
              <w:spacing w:line="320" w:lineRule="exact"/>
              <w:ind w:firstLine="567"/>
              <w:rPr>
                <w:iCs/>
                <w:spacing w:val="-3"/>
                <w:lang w:val="is-IS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044756E3" w14:textId="77777777" w:rsidR="00EF001C" w:rsidRPr="00B70F5B" w:rsidRDefault="00EF001C" w:rsidP="00AC14E9">
            <w:pPr>
              <w:spacing w:line="320" w:lineRule="exact"/>
              <w:jc w:val="right"/>
              <w:rPr>
                <w:iCs/>
                <w:spacing w:val="-3"/>
                <w:lang w:val="is-IS"/>
              </w:rPr>
            </w:pPr>
          </w:p>
        </w:tc>
      </w:tr>
      <w:tr w:rsidR="00EF001C" w:rsidRPr="00B70F5B" w14:paraId="4CF72FDB" w14:textId="77777777" w:rsidTr="00EF68A8">
        <w:tc>
          <w:tcPr>
            <w:tcW w:w="4107" w:type="dxa"/>
          </w:tcPr>
          <w:p w14:paraId="1A893396" w14:textId="77777777" w:rsidR="00EF001C" w:rsidRPr="00B70F5B" w:rsidRDefault="00EF001C" w:rsidP="00AC14E9">
            <w:pPr>
              <w:spacing w:line="320" w:lineRule="exact"/>
              <w:jc w:val="both"/>
              <w:rPr>
                <w:iCs/>
                <w:spacing w:val="-3"/>
                <w:lang w:val="is-IS"/>
              </w:rPr>
            </w:pPr>
          </w:p>
        </w:tc>
        <w:tc>
          <w:tcPr>
            <w:tcW w:w="708" w:type="dxa"/>
          </w:tcPr>
          <w:p w14:paraId="1C8CD2F1" w14:textId="77777777" w:rsidR="00EF001C" w:rsidRPr="00B70F5B" w:rsidRDefault="00EF001C" w:rsidP="00CB312E">
            <w:pPr>
              <w:spacing w:line="320" w:lineRule="exact"/>
              <w:ind w:firstLine="567"/>
              <w:rPr>
                <w:iCs/>
                <w:spacing w:val="-3"/>
                <w:lang w:val="is-IS"/>
              </w:rPr>
            </w:pPr>
          </w:p>
        </w:tc>
        <w:tc>
          <w:tcPr>
            <w:tcW w:w="4389" w:type="dxa"/>
          </w:tcPr>
          <w:p w14:paraId="61852C09" w14:textId="77777777" w:rsidR="00EF001C" w:rsidRPr="00B70F5B" w:rsidRDefault="00EF001C" w:rsidP="00AC14E9">
            <w:pPr>
              <w:spacing w:line="320" w:lineRule="exact"/>
              <w:jc w:val="right"/>
              <w:rPr>
                <w:iCs/>
                <w:spacing w:val="-3"/>
                <w:lang w:val="is-IS"/>
              </w:rPr>
            </w:pPr>
          </w:p>
        </w:tc>
      </w:tr>
      <w:tr w:rsidR="00EF001C" w:rsidRPr="00B70F5B" w14:paraId="3DDE723F" w14:textId="77777777" w:rsidTr="00EF68A8">
        <w:tc>
          <w:tcPr>
            <w:tcW w:w="4107" w:type="dxa"/>
          </w:tcPr>
          <w:p w14:paraId="41F3D58D" w14:textId="77777777" w:rsidR="00EF001C" w:rsidRPr="00B70F5B" w:rsidRDefault="00EF001C" w:rsidP="00AC14E9">
            <w:pPr>
              <w:spacing w:line="320" w:lineRule="exact"/>
              <w:jc w:val="both"/>
              <w:rPr>
                <w:iCs/>
                <w:spacing w:val="-3"/>
                <w:lang w:val="is-IS"/>
              </w:rPr>
            </w:pPr>
            <w:r w:rsidRPr="00B70F5B">
              <w:rPr>
                <w:iCs/>
                <w:spacing w:val="-3"/>
                <w:lang w:val="is-IS"/>
              </w:rPr>
              <w:t>f.h. utanríkisráðuneytisins</w:t>
            </w:r>
          </w:p>
        </w:tc>
        <w:tc>
          <w:tcPr>
            <w:tcW w:w="708" w:type="dxa"/>
          </w:tcPr>
          <w:p w14:paraId="425458C4" w14:textId="77777777" w:rsidR="00EF001C" w:rsidRPr="00B70F5B" w:rsidRDefault="00EF001C" w:rsidP="00CB312E">
            <w:pPr>
              <w:spacing w:line="320" w:lineRule="exact"/>
              <w:ind w:firstLine="567"/>
              <w:jc w:val="right"/>
              <w:rPr>
                <w:iCs/>
                <w:spacing w:val="-3"/>
                <w:lang w:val="is-IS"/>
              </w:rPr>
            </w:pPr>
          </w:p>
        </w:tc>
        <w:tc>
          <w:tcPr>
            <w:tcW w:w="4389" w:type="dxa"/>
          </w:tcPr>
          <w:p w14:paraId="38DE292D" w14:textId="18F65BE0" w:rsidR="00EF001C" w:rsidRPr="00B70F5B" w:rsidRDefault="00EF001C" w:rsidP="00AC14E9">
            <w:pPr>
              <w:spacing w:line="320" w:lineRule="exact"/>
              <w:jc w:val="right"/>
              <w:rPr>
                <w:iCs/>
                <w:spacing w:val="-3"/>
                <w:lang w:val="is-IS"/>
              </w:rPr>
            </w:pPr>
            <w:r w:rsidRPr="00B70F5B">
              <w:rPr>
                <w:iCs/>
                <w:spacing w:val="-3"/>
                <w:lang w:val="is-IS"/>
              </w:rPr>
              <w:t>f.h. styrkþega</w:t>
            </w:r>
          </w:p>
        </w:tc>
      </w:tr>
      <w:tr w:rsidR="00EF001C" w:rsidRPr="00B70F5B" w14:paraId="1D9BFF04" w14:textId="77777777" w:rsidTr="00EF68A8">
        <w:tc>
          <w:tcPr>
            <w:tcW w:w="4107" w:type="dxa"/>
          </w:tcPr>
          <w:p w14:paraId="19D1BEFE" w14:textId="77777777" w:rsidR="00EF001C" w:rsidRPr="00B70F5B" w:rsidRDefault="00EF001C" w:rsidP="00AC14E9">
            <w:pPr>
              <w:spacing w:line="320" w:lineRule="exact"/>
              <w:jc w:val="both"/>
              <w:rPr>
                <w:iCs/>
                <w:spacing w:val="-3"/>
                <w:lang w:val="is-IS"/>
              </w:rPr>
            </w:pPr>
          </w:p>
        </w:tc>
        <w:tc>
          <w:tcPr>
            <w:tcW w:w="708" w:type="dxa"/>
          </w:tcPr>
          <w:p w14:paraId="1E98E387" w14:textId="77777777" w:rsidR="00EF001C" w:rsidRPr="00B70F5B" w:rsidRDefault="00EF001C" w:rsidP="00CB312E">
            <w:pPr>
              <w:spacing w:line="320" w:lineRule="exact"/>
              <w:ind w:firstLine="567"/>
              <w:jc w:val="right"/>
              <w:rPr>
                <w:iCs/>
                <w:spacing w:val="-3"/>
                <w:lang w:val="is-IS"/>
              </w:rPr>
            </w:pPr>
          </w:p>
        </w:tc>
        <w:tc>
          <w:tcPr>
            <w:tcW w:w="4389" w:type="dxa"/>
          </w:tcPr>
          <w:p w14:paraId="6A5D6FEE" w14:textId="77777777" w:rsidR="00EF001C" w:rsidRPr="00B70F5B" w:rsidRDefault="00EF001C" w:rsidP="00AC14E9">
            <w:pPr>
              <w:spacing w:line="320" w:lineRule="exact"/>
              <w:jc w:val="right"/>
              <w:rPr>
                <w:iCs/>
                <w:spacing w:val="-3"/>
                <w:lang w:val="is-IS"/>
              </w:rPr>
            </w:pPr>
          </w:p>
        </w:tc>
      </w:tr>
      <w:tr w:rsidR="00EF001C" w:rsidRPr="00B70F5B" w14:paraId="014CF122" w14:textId="77777777" w:rsidTr="00EF68A8">
        <w:tc>
          <w:tcPr>
            <w:tcW w:w="4107" w:type="dxa"/>
            <w:tcBorders>
              <w:bottom w:val="single" w:sz="4" w:space="0" w:color="auto"/>
            </w:tcBorders>
          </w:tcPr>
          <w:p w14:paraId="0492F21B" w14:textId="77777777" w:rsidR="00EF001C" w:rsidRPr="00B70F5B" w:rsidRDefault="00EF001C" w:rsidP="00AC14E9">
            <w:pPr>
              <w:spacing w:line="320" w:lineRule="exact"/>
              <w:jc w:val="both"/>
              <w:rPr>
                <w:iCs/>
                <w:spacing w:val="-3"/>
                <w:u w:val="single"/>
                <w:lang w:val="is-IS"/>
              </w:rPr>
            </w:pPr>
          </w:p>
        </w:tc>
        <w:tc>
          <w:tcPr>
            <w:tcW w:w="708" w:type="dxa"/>
          </w:tcPr>
          <w:p w14:paraId="145EAB63" w14:textId="77777777" w:rsidR="00EF001C" w:rsidRPr="00B70F5B" w:rsidRDefault="00EF001C" w:rsidP="00CB312E">
            <w:pPr>
              <w:spacing w:line="320" w:lineRule="exact"/>
              <w:ind w:firstLine="567"/>
              <w:jc w:val="both"/>
              <w:rPr>
                <w:iCs/>
                <w:spacing w:val="-3"/>
                <w:lang w:val="is-IS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0EE1A393" w14:textId="77777777" w:rsidR="00EF001C" w:rsidRPr="00B70F5B" w:rsidRDefault="00EF001C" w:rsidP="00AC14E9">
            <w:pPr>
              <w:spacing w:line="320" w:lineRule="exact"/>
              <w:jc w:val="both"/>
              <w:rPr>
                <w:iCs/>
                <w:spacing w:val="-3"/>
                <w:lang w:val="is-IS"/>
              </w:rPr>
            </w:pPr>
          </w:p>
        </w:tc>
      </w:tr>
      <w:tr w:rsidR="00EF001C" w:rsidRPr="00B70F5B" w14:paraId="298C70A8" w14:textId="77777777" w:rsidTr="00EF68A8">
        <w:tc>
          <w:tcPr>
            <w:tcW w:w="4107" w:type="dxa"/>
            <w:tcBorders>
              <w:top w:val="single" w:sz="4" w:space="0" w:color="auto"/>
            </w:tcBorders>
          </w:tcPr>
          <w:p w14:paraId="7FCB57B3" w14:textId="12B71043" w:rsidR="00EF001C" w:rsidRPr="00B70F5B" w:rsidRDefault="00EF001C" w:rsidP="00AC14E9">
            <w:pPr>
              <w:spacing w:line="320" w:lineRule="exact"/>
              <w:jc w:val="both"/>
              <w:rPr>
                <w:iCs/>
                <w:spacing w:val="-3"/>
                <w:lang w:val="is-IS"/>
              </w:rPr>
            </w:pPr>
          </w:p>
        </w:tc>
        <w:tc>
          <w:tcPr>
            <w:tcW w:w="708" w:type="dxa"/>
          </w:tcPr>
          <w:p w14:paraId="36F070A1" w14:textId="4CA46D15" w:rsidR="00EF001C" w:rsidRPr="00B70F5B" w:rsidRDefault="00EF001C" w:rsidP="00ED13EE">
            <w:pPr>
              <w:spacing w:line="320" w:lineRule="exact"/>
              <w:ind w:firstLine="567"/>
              <w:jc w:val="right"/>
              <w:rPr>
                <w:iCs/>
                <w:spacing w:val="-3"/>
                <w:lang w:val="is-IS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411DA695" w14:textId="273D5A5F" w:rsidR="00EF001C" w:rsidRPr="00B70F5B" w:rsidRDefault="00EF001C" w:rsidP="00AC14E9">
            <w:pPr>
              <w:spacing w:line="320" w:lineRule="exact"/>
              <w:jc w:val="right"/>
              <w:rPr>
                <w:iCs/>
                <w:spacing w:val="-3"/>
                <w:lang w:val="is-IS"/>
              </w:rPr>
            </w:pPr>
          </w:p>
        </w:tc>
      </w:tr>
    </w:tbl>
    <w:p w14:paraId="6F25A4B6" w14:textId="77777777" w:rsidR="00C74E8D" w:rsidRPr="00B70F5B" w:rsidRDefault="00C74E8D" w:rsidP="00CB312E">
      <w:pPr>
        <w:rPr>
          <w:lang w:val="is-IS"/>
        </w:rPr>
      </w:pPr>
    </w:p>
    <w:sectPr w:rsidR="00C74E8D" w:rsidRPr="00B70F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B4C07" w14:textId="77777777" w:rsidR="005A0B2D" w:rsidRDefault="005A0B2D" w:rsidP="00FF6F78">
      <w:r>
        <w:separator/>
      </w:r>
    </w:p>
  </w:endnote>
  <w:endnote w:type="continuationSeparator" w:id="0">
    <w:p w14:paraId="73AE1BA9" w14:textId="77777777" w:rsidR="005A0B2D" w:rsidRDefault="005A0B2D" w:rsidP="00FF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63EF0" w14:textId="77777777" w:rsidR="005A0B2D" w:rsidRDefault="005A0B2D" w:rsidP="00FF6F78">
      <w:r>
        <w:separator/>
      </w:r>
    </w:p>
  </w:footnote>
  <w:footnote w:type="continuationSeparator" w:id="0">
    <w:p w14:paraId="079A4BA4" w14:textId="77777777" w:rsidR="005A0B2D" w:rsidRDefault="005A0B2D" w:rsidP="00FF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83A6A" w:rsidRPr="000303A1" w14:paraId="7A1E8EE4" w14:textId="77777777" w:rsidTr="00A83A6A">
      <w:tc>
        <w:tcPr>
          <w:tcW w:w="4531" w:type="dxa"/>
        </w:tcPr>
        <w:p w14:paraId="76CC252E" w14:textId="63403D99" w:rsidR="00A83A6A" w:rsidRPr="000303A1" w:rsidRDefault="00A83A6A">
          <w:pPr>
            <w:pStyle w:val="Header"/>
            <w:rPr>
              <w:lang w:val="is-IS"/>
            </w:rPr>
          </w:pPr>
          <w:r w:rsidRPr="000303A1">
            <w:rPr>
              <w:lang w:val="is-IS"/>
            </w:rPr>
            <w:t>Málsnúmer</w:t>
          </w:r>
        </w:p>
      </w:tc>
      <w:tc>
        <w:tcPr>
          <w:tcW w:w="4531" w:type="dxa"/>
        </w:tcPr>
        <w:p w14:paraId="10BB3CF7" w14:textId="7678D99F" w:rsidR="00A83A6A" w:rsidRPr="000303A1" w:rsidRDefault="00A83A6A" w:rsidP="00A83A6A">
          <w:pPr>
            <w:pStyle w:val="Header"/>
            <w:jc w:val="right"/>
            <w:rPr>
              <w:lang w:val="is-IS"/>
            </w:rPr>
          </w:pPr>
          <w:r w:rsidRPr="000303A1">
            <w:rPr>
              <w:lang w:val="is-IS"/>
            </w:rPr>
            <w:t>Verkefnisnúmer</w:t>
          </w:r>
        </w:p>
      </w:tc>
    </w:tr>
    <w:tr w:rsidR="00A83A6A" w:rsidRPr="000303A1" w14:paraId="327CD303" w14:textId="77777777" w:rsidTr="00A83A6A">
      <w:tc>
        <w:tcPr>
          <w:tcW w:w="4531" w:type="dxa"/>
        </w:tcPr>
        <w:p w14:paraId="015CC5C1" w14:textId="3F6C5776" w:rsidR="00A83A6A" w:rsidRPr="000303A1" w:rsidRDefault="00A83A6A">
          <w:pPr>
            <w:pStyle w:val="Header"/>
            <w:rPr>
              <w:lang w:val="is-IS"/>
            </w:rPr>
          </w:pPr>
          <w:r w:rsidRPr="000303A1">
            <w:rPr>
              <w:lang w:val="is-IS"/>
            </w:rPr>
            <w:t>UTN</w:t>
          </w:r>
          <w:r w:rsidR="00F57CBC">
            <w:rPr>
              <w:lang w:val="is-IS"/>
            </w:rPr>
            <w:t>XXXXXXX</w:t>
          </w:r>
        </w:p>
      </w:tc>
      <w:tc>
        <w:tcPr>
          <w:tcW w:w="4531" w:type="dxa"/>
        </w:tcPr>
        <w:p w14:paraId="5F1B3994" w14:textId="6572AD98" w:rsidR="00A83A6A" w:rsidRPr="000303A1" w:rsidRDefault="00F57CBC" w:rsidP="00A83A6A">
          <w:pPr>
            <w:pStyle w:val="Header"/>
            <w:jc w:val="right"/>
            <w:rPr>
              <w:lang w:val="is-IS"/>
            </w:rPr>
          </w:pPr>
          <w:r>
            <w:rPr>
              <w:lang w:val="is-IS"/>
            </w:rPr>
            <w:t>ÞSV/MNA/FKVXXXX-XXXX</w:t>
          </w:r>
        </w:p>
      </w:tc>
    </w:tr>
  </w:tbl>
  <w:p w14:paraId="35A9A6FA" w14:textId="77777777" w:rsidR="00A83A6A" w:rsidRPr="000303A1" w:rsidRDefault="00A83A6A">
    <w:pPr>
      <w:pStyle w:val="Header"/>
      <w:rPr>
        <w:lang w:val="is-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77C5A"/>
    <w:multiLevelType w:val="hybridMultilevel"/>
    <w:tmpl w:val="D24646BE"/>
    <w:lvl w:ilvl="0" w:tplc="B39857A4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C58C2"/>
    <w:multiLevelType w:val="hybridMultilevel"/>
    <w:tmpl w:val="B61AA1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141EB"/>
    <w:multiLevelType w:val="hybridMultilevel"/>
    <w:tmpl w:val="3E189A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13D"/>
    <w:multiLevelType w:val="hybridMultilevel"/>
    <w:tmpl w:val="EFC0503C"/>
    <w:lvl w:ilvl="0" w:tplc="753041A0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47" w:hanging="360"/>
      </w:pPr>
    </w:lvl>
    <w:lvl w:ilvl="2" w:tplc="040F001B" w:tentative="1">
      <w:start w:val="1"/>
      <w:numFmt w:val="lowerRoman"/>
      <w:lvlText w:val="%3."/>
      <w:lvlJc w:val="right"/>
      <w:pPr>
        <w:ind w:left="2367" w:hanging="180"/>
      </w:pPr>
    </w:lvl>
    <w:lvl w:ilvl="3" w:tplc="040F000F" w:tentative="1">
      <w:start w:val="1"/>
      <w:numFmt w:val="decimal"/>
      <w:lvlText w:val="%4."/>
      <w:lvlJc w:val="left"/>
      <w:pPr>
        <w:ind w:left="3087" w:hanging="360"/>
      </w:pPr>
    </w:lvl>
    <w:lvl w:ilvl="4" w:tplc="040F0019" w:tentative="1">
      <w:start w:val="1"/>
      <w:numFmt w:val="lowerLetter"/>
      <w:lvlText w:val="%5."/>
      <w:lvlJc w:val="left"/>
      <w:pPr>
        <w:ind w:left="3807" w:hanging="360"/>
      </w:pPr>
    </w:lvl>
    <w:lvl w:ilvl="5" w:tplc="040F001B" w:tentative="1">
      <w:start w:val="1"/>
      <w:numFmt w:val="lowerRoman"/>
      <w:lvlText w:val="%6."/>
      <w:lvlJc w:val="right"/>
      <w:pPr>
        <w:ind w:left="4527" w:hanging="180"/>
      </w:pPr>
    </w:lvl>
    <w:lvl w:ilvl="6" w:tplc="040F000F" w:tentative="1">
      <w:start w:val="1"/>
      <w:numFmt w:val="decimal"/>
      <w:lvlText w:val="%7."/>
      <w:lvlJc w:val="left"/>
      <w:pPr>
        <w:ind w:left="5247" w:hanging="360"/>
      </w:pPr>
    </w:lvl>
    <w:lvl w:ilvl="7" w:tplc="040F0019" w:tentative="1">
      <w:start w:val="1"/>
      <w:numFmt w:val="lowerLetter"/>
      <w:lvlText w:val="%8."/>
      <w:lvlJc w:val="left"/>
      <w:pPr>
        <w:ind w:left="5967" w:hanging="360"/>
      </w:pPr>
    </w:lvl>
    <w:lvl w:ilvl="8" w:tplc="040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49"/>
    <w:rsid w:val="000025BD"/>
    <w:rsid w:val="00012896"/>
    <w:rsid w:val="00013352"/>
    <w:rsid w:val="000303A1"/>
    <w:rsid w:val="00061047"/>
    <w:rsid w:val="000D59BB"/>
    <w:rsid w:val="000D622F"/>
    <w:rsid w:val="000E08B0"/>
    <w:rsid w:val="000F3881"/>
    <w:rsid w:val="000F6CC5"/>
    <w:rsid w:val="00131584"/>
    <w:rsid w:val="0014455A"/>
    <w:rsid w:val="00151A6D"/>
    <w:rsid w:val="00154B43"/>
    <w:rsid w:val="001729BC"/>
    <w:rsid w:val="001730E5"/>
    <w:rsid w:val="00173BD2"/>
    <w:rsid w:val="001A159E"/>
    <w:rsid w:val="001A3FE2"/>
    <w:rsid w:val="001D0791"/>
    <w:rsid w:val="00214423"/>
    <w:rsid w:val="002D2D98"/>
    <w:rsid w:val="002E6E1F"/>
    <w:rsid w:val="002F4078"/>
    <w:rsid w:val="002F6193"/>
    <w:rsid w:val="0031647D"/>
    <w:rsid w:val="00325949"/>
    <w:rsid w:val="0034422A"/>
    <w:rsid w:val="00360118"/>
    <w:rsid w:val="00360729"/>
    <w:rsid w:val="0038002F"/>
    <w:rsid w:val="003850EE"/>
    <w:rsid w:val="0039522F"/>
    <w:rsid w:val="003B5C9F"/>
    <w:rsid w:val="003C3BDA"/>
    <w:rsid w:val="003D2949"/>
    <w:rsid w:val="003D55EA"/>
    <w:rsid w:val="003E4787"/>
    <w:rsid w:val="00433381"/>
    <w:rsid w:val="00452737"/>
    <w:rsid w:val="00494B4F"/>
    <w:rsid w:val="004A3726"/>
    <w:rsid w:val="004B4F33"/>
    <w:rsid w:val="004B5D29"/>
    <w:rsid w:val="004D66A2"/>
    <w:rsid w:val="00504C09"/>
    <w:rsid w:val="00511F96"/>
    <w:rsid w:val="00536190"/>
    <w:rsid w:val="0053788C"/>
    <w:rsid w:val="00543526"/>
    <w:rsid w:val="00551924"/>
    <w:rsid w:val="00580530"/>
    <w:rsid w:val="005901D2"/>
    <w:rsid w:val="0059410B"/>
    <w:rsid w:val="005A0B2D"/>
    <w:rsid w:val="005B01F7"/>
    <w:rsid w:val="005B63F5"/>
    <w:rsid w:val="005B64E4"/>
    <w:rsid w:val="005C34E5"/>
    <w:rsid w:val="005F76EC"/>
    <w:rsid w:val="006106D3"/>
    <w:rsid w:val="00610719"/>
    <w:rsid w:val="006136C0"/>
    <w:rsid w:val="00641052"/>
    <w:rsid w:val="00641D25"/>
    <w:rsid w:val="006507A2"/>
    <w:rsid w:val="006536C3"/>
    <w:rsid w:val="00677125"/>
    <w:rsid w:val="006818CB"/>
    <w:rsid w:val="006B5CE5"/>
    <w:rsid w:val="006C306F"/>
    <w:rsid w:val="006C6B2E"/>
    <w:rsid w:val="006D0F77"/>
    <w:rsid w:val="00713EB0"/>
    <w:rsid w:val="00724F78"/>
    <w:rsid w:val="00732200"/>
    <w:rsid w:val="00735494"/>
    <w:rsid w:val="00751D19"/>
    <w:rsid w:val="007810B4"/>
    <w:rsid w:val="007A29C8"/>
    <w:rsid w:val="007B6D5B"/>
    <w:rsid w:val="007D6D46"/>
    <w:rsid w:val="007D7AFA"/>
    <w:rsid w:val="007E1169"/>
    <w:rsid w:val="007E4567"/>
    <w:rsid w:val="008018C9"/>
    <w:rsid w:val="00804388"/>
    <w:rsid w:val="00804597"/>
    <w:rsid w:val="008408FF"/>
    <w:rsid w:val="00843743"/>
    <w:rsid w:val="00850FD7"/>
    <w:rsid w:val="0086417F"/>
    <w:rsid w:val="00866DE0"/>
    <w:rsid w:val="008709E9"/>
    <w:rsid w:val="008A3AA7"/>
    <w:rsid w:val="008B4283"/>
    <w:rsid w:val="008B612D"/>
    <w:rsid w:val="008C1F08"/>
    <w:rsid w:val="008D18C6"/>
    <w:rsid w:val="008F2B98"/>
    <w:rsid w:val="008F7959"/>
    <w:rsid w:val="0090405B"/>
    <w:rsid w:val="00915CDE"/>
    <w:rsid w:val="00923E23"/>
    <w:rsid w:val="00924A99"/>
    <w:rsid w:val="00926164"/>
    <w:rsid w:val="0093151C"/>
    <w:rsid w:val="00941FAB"/>
    <w:rsid w:val="00950E5B"/>
    <w:rsid w:val="00963B77"/>
    <w:rsid w:val="009836B6"/>
    <w:rsid w:val="009B54B7"/>
    <w:rsid w:val="009C0495"/>
    <w:rsid w:val="009E256B"/>
    <w:rsid w:val="009E5679"/>
    <w:rsid w:val="009E777F"/>
    <w:rsid w:val="009F0394"/>
    <w:rsid w:val="00A05009"/>
    <w:rsid w:val="00A07E92"/>
    <w:rsid w:val="00A15395"/>
    <w:rsid w:val="00A15F92"/>
    <w:rsid w:val="00A21BA4"/>
    <w:rsid w:val="00A3684F"/>
    <w:rsid w:val="00A503E2"/>
    <w:rsid w:val="00A518B4"/>
    <w:rsid w:val="00A71288"/>
    <w:rsid w:val="00A76646"/>
    <w:rsid w:val="00A83A6A"/>
    <w:rsid w:val="00A8743C"/>
    <w:rsid w:val="00A90890"/>
    <w:rsid w:val="00A91529"/>
    <w:rsid w:val="00AA65CA"/>
    <w:rsid w:val="00AA6F7F"/>
    <w:rsid w:val="00AB5CA3"/>
    <w:rsid w:val="00AC14E9"/>
    <w:rsid w:val="00AD3135"/>
    <w:rsid w:val="00AD4CC3"/>
    <w:rsid w:val="00AE354C"/>
    <w:rsid w:val="00AF6283"/>
    <w:rsid w:val="00B21871"/>
    <w:rsid w:val="00B32874"/>
    <w:rsid w:val="00B35EE9"/>
    <w:rsid w:val="00B37CAE"/>
    <w:rsid w:val="00B549C3"/>
    <w:rsid w:val="00B70F5B"/>
    <w:rsid w:val="00B80465"/>
    <w:rsid w:val="00B97E1F"/>
    <w:rsid w:val="00BA2E5C"/>
    <w:rsid w:val="00BB4222"/>
    <w:rsid w:val="00BD327B"/>
    <w:rsid w:val="00BD3B29"/>
    <w:rsid w:val="00C57C63"/>
    <w:rsid w:val="00C7378B"/>
    <w:rsid w:val="00C74E8D"/>
    <w:rsid w:val="00C840D7"/>
    <w:rsid w:val="00C8588C"/>
    <w:rsid w:val="00CB312E"/>
    <w:rsid w:val="00CD058E"/>
    <w:rsid w:val="00CD2F0D"/>
    <w:rsid w:val="00CD37A3"/>
    <w:rsid w:val="00CD3AEF"/>
    <w:rsid w:val="00CE1DF8"/>
    <w:rsid w:val="00CF7F87"/>
    <w:rsid w:val="00D04F18"/>
    <w:rsid w:val="00D130B9"/>
    <w:rsid w:val="00D2143F"/>
    <w:rsid w:val="00D5179A"/>
    <w:rsid w:val="00D51F80"/>
    <w:rsid w:val="00D77283"/>
    <w:rsid w:val="00D92B45"/>
    <w:rsid w:val="00DA32D6"/>
    <w:rsid w:val="00DA3DA0"/>
    <w:rsid w:val="00DA71FF"/>
    <w:rsid w:val="00DD31D9"/>
    <w:rsid w:val="00DD6C61"/>
    <w:rsid w:val="00DD7DF2"/>
    <w:rsid w:val="00DF1895"/>
    <w:rsid w:val="00E41F6B"/>
    <w:rsid w:val="00EA64E0"/>
    <w:rsid w:val="00EB6529"/>
    <w:rsid w:val="00ED13EE"/>
    <w:rsid w:val="00ED152C"/>
    <w:rsid w:val="00EE019E"/>
    <w:rsid w:val="00EE53F1"/>
    <w:rsid w:val="00EF001C"/>
    <w:rsid w:val="00EF14D3"/>
    <w:rsid w:val="00F043DE"/>
    <w:rsid w:val="00F14ECE"/>
    <w:rsid w:val="00F31806"/>
    <w:rsid w:val="00F35706"/>
    <w:rsid w:val="00F41C61"/>
    <w:rsid w:val="00F57CBC"/>
    <w:rsid w:val="00F67482"/>
    <w:rsid w:val="00F805B8"/>
    <w:rsid w:val="00F8432B"/>
    <w:rsid w:val="00F935C2"/>
    <w:rsid w:val="00F957B2"/>
    <w:rsid w:val="00FA518D"/>
    <w:rsid w:val="00FC72B4"/>
    <w:rsid w:val="00FE2089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81FD8"/>
  <w15:docId w15:val="{1AB49FB0-1C51-4DBA-9EDA-99C75491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59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25949"/>
    <w:pPr>
      <w:spacing w:after="120" w:line="480" w:lineRule="auto"/>
    </w:pPr>
  </w:style>
  <w:style w:type="character" w:styleId="CommentReference">
    <w:name w:val="annotation reference"/>
    <w:rsid w:val="00F41C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1C61"/>
    <w:rPr>
      <w:sz w:val="20"/>
      <w:szCs w:val="20"/>
    </w:rPr>
  </w:style>
  <w:style w:type="character" w:customStyle="1" w:styleId="CommentTextChar">
    <w:name w:val="Comment Text Char"/>
    <w:link w:val="CommentText"/>
    <w:rsid w:val="00F41C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1C61"/>
    <w:rPr>
      <w:b/>
      <w:bCs/>
    </w:rPr>
  </w:style>
  <w:style w:type="character" w:customStyle="1" w:styleId="CommentSubjectChar">
    <w:name w:val="Comment Subject Char"/>
    <w:link w:val="CommentSubject"/>
    <w:rsid w:val="00F41C6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41C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41C6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FF6F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F6F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F6F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F6F78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21BA4"/>
    <w:rPr>
      <w:color w:val="808080"/>
    </w:rPr>
  </w:style>
  <w:style w:type="paragraph" w:styleId="Revision">
    <w:name w:val="Revision"/>
    <w:hidden/>
    <w:uiPriority w:val="99"/>
    <w:semiHidden/>
    <w:rsid w:val="006C306F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A8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ED152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D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26EF-328C-49F8-A6CE-8E90A331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Samningur</vt:lpstr>
    </vt:vector>
  </TitlesOfParts>
  <Company>Utanríkisráðuneytið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Samningur</dc:title>
  <dc:subject>Rauði krossinn á Íslandi</dc:subject>
  <dc:creator>skafti jónsson;SvA</dc:creator>
  <cp:lastModifiedBy>Ágúst M. Ágústsson</cp:lastModifiedBy>
  <cp:revision>2</cp:revision>
  <cp:lastPrinted>2019-01-30T09:39:00Z</cp:lastPrinted>
  <dcterms:created xsi:type="dcterms:W3CDTF">2019-04-02T14:56:00Z</dcterms:created>
  <dcterms:modified xsi:type="dcterms:W3CDTF">2019-04-02T14:56:00Z</dcterms:modified>
</cp:coreProperties>
</file>