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DE5D40" w:rsidRDefault="00695B8A" w:rsidP="00B0276D">
      <w:pPr>
        <w:pStyle w:val="Heading1"/>
      </w:pPr>
      <w:r w:rsidRPr="00DE5D40">
        <w:t>REGLUGERÐ</w:t>
      </w:r>
    </w:p>
    <w:p w:rsidR="00695B8A" w:rsidRPr="00DE5D40" w:rsidRDefault="00234940" w:rsidP="00285874">
      <w:pPr>
        <w:pStyle w:val="Heading2"/>
      </w:pPr>
      <w:r w:rsidRPr="00DE5D40">
        <w:t xml:space="preserve">um </w:t>
      </w:r>
      <w:r w:rsidR="006549AC" w:rsidRPr="00DE5D40">
        <w:t>breytingar á reglugerð nr. 870/2007 um flugleiðsögu í samevrópska loftrýminu</w:t>
      </w:r>
      <w:r w:rsidR="004861A8">
        <w:t>.</w:t>
      </w:r>
      <w:bookmarkStart w:id="0" w:name="_GoBack"/>
      <w:bookmarkEnd w:id="0"/>
    </w:p>
    <w:p w:rsidR="00FE1C05" w:rsidRPr="00DE5D40" w:rsidRDefault="00FE1C05" w:rsidP="00627912">
      <w:pPr>
        <w:ind w:firstLine="426"/>
        <w:rPr>
          <w:noProof w:val="0"/>
          <w:lang w:eastAsia="en-GB"/>
        </w:rPr>
      </w:pPr>
    </w:p>
    <w:p w:rsidR="00695B8A" w:rsidRPr="00DE5D40" w:rsidRDefault="00695B8A" w:rsidP="00E70B1A">
      <w:pPr>
        <w:pStyle w:val="Grein"/>
      </w:pPr>
    </w:p>
    <w:p w:rsidR="00BA5E18" w:rsidRPr="00DE5D40" w:rsidRDefault="008B59A9" w:rsidP="00BA5E18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Hvar sem orðið „Flugmálastjórn“ eða </w:t>
      </w:r>
      <w:r w:rsidR="005A3ED6">
        <w:rPr>
          <w:noProof w:val="0"/>
          <w:lang w:eastAsia="en-GB"/>
        </w:rPr>
        <w:t xml:space="preserve">orðin </w:t>
      </w:r>
      <w:r w:rsidRPr="00DE5D40">
        <w:rPr>
          <w:noProof w:val="0"/>
          <w:lang w:eastAsia="en-GB"/>
        </w:rPr>
        <w:t xml:space="preserve">„Flugmálastjórn Íslands“, í hvers konar beygingarfalli, </w:t>
      </w:r>
      <w:r w:rsidR="005A3ED6">
        <w:rPr>
          <w:noProof w:val="0"/>
          <w:lang w:eastAsia="en-GB"/>
        </w:rPr>
        <w:t xml:space="preserve">koma </w:t>
      </w:r>
      <w:r w:rsidRPr="00DE5D40">
        <w:rPr>
          <w:noProof w:val="0"/>
          <w:lang w:eastAsia="en-GB"/>
        </w:rPr>
        <w:t>fyrir í reglugerðinni, kemur í viðeigandi beygingarfalli: Samgöngustofa.</w:t>
      </w:r>
    </w:p>
    <w:p w:rsidR="0077555D" w:rsidRPr="00DE5D40" w:rsidRDefault="0077555D" w:rsidP="0077555D">
      <w:pPr>
        <w:pStyle w:val="Grein"/>
      </w:pPr>
    </w:p>
    <w:p w:rsidR="00FD1A2C" w:rsidRPr="00DE5D40" w:rsidRDefault="008F1285" w:rsidP="00FD1A2C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3. </w:t>
      </w:r>
      <w:r w:rsidR="00647CC1" w:rsidRPr="00DE5D40">
        <w:rPr>
          <w:noProof w:val="0"/>
          <w:lang w:eastAsia="en-GB"/>
        </w:rPr>
        <w:t xml:space="preserve">gr. reglugerðarinnar </w:t>
      </w:r>
      <w:r w:rsidR="007D4E82">
        <w:rPr>
          <w:noProof w:val="0"/>
          <w:lang w:eastAsia="en-GB"/>
        </w:rPr>
        <w:t xml:space="preserve">fellur brott. </w:t>
      </w:r>
      <w:r w:rsidRPr="00DE5D40">
        <w:rPr>
          <w:noProof w:val="0"/>
          <w:lang w:eastAsia="en-GB"/>
        </w:rPr>
        <w:t xml:space="preserve"> </w:t>
      </w:r>
    </w:p>
    <w:p w:rsidR="00AB2AAF" w:rsidRDefault="00AB2AAF" w:rsidP="00A8265D">
      <w:pPr>
        <w:pStyle w:val="Grein"/>
      </w:pPr>
    </w:p>
    <w:p w:rsidR="0069227C" w:rsidRPr="0069227C" w:rsidRDefault="00DF1EC7" w:rsidP="0069227C">
      <w:pPr>
        <w:rPr>
          <w:lang w:eastAsia="en-GB"/>
        </w:rPr>
      </w:pPr>
      <w:r>
        <w:rPr>
          <w:lang w:eastAsia="en-GB"/>
        </w:rPr>
        <w:t xml:space="preserve">Heiti II. kafla laganna verður eftirfarandi: </w:t>
      </w:r>
      <w:r w:rsidR="009D286D">
        <w:rPr>
          <w:lang w:eastAsia="en-GB"/>
        </w:rPr>
        <w:t xml:space="preserve">Skipulag loftrýmisumdæma, eftirlit o.fl. </w:t>
      </w:r>
    </w:p>
    <w:p w:rsidR="0069227C" w:rsidRPr="0069227C" w:rsidRDefault="0069227C" w:rsidP="0069227C">
      <w:pPr>
        <w:pStyle w:val="Grein"/>
      </w:pPr>
    </w:p>
    <w:p w:rsidR="0086375A" w:rsidRPr="00DE5D40" w:rsidRDefault="0086375A" w:rsidP="0086375A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Á eftir </w:t>
      </w:r>
      <w:r w:rsidR="00DE628B">
        <w:rPr>
          <w:noProof w:val="0"/>
          <w:lang w:eastAsia="en-GB"/>
        </w:rPr>
        <w:t>4</w:t>
      </w:r>
      <w:r w:rsidRPr="00DE5D40">
        <w:rPr>
          <w:noProof w:val="0"/>
          <w:lang w:eastAsia="en-GB"/>
        </w:rPr>
        <w:t xml:space="preserve">. gr. kemur ný grein, </w:t>
      </w:r>
      <w:r w:rsidR="00DE628B">
        <w:rPr>
          <w:noProof w:val="0"/>
          <w:lang w:eastAsia="en-GB"/>
        </w:rPr>
        <w:t>4</w:t>
      </w:r>
      <w:r w:rsidRPr="00DE5D40">
        <w:rPr>
          <w:noProof w:val="0"/>
          <w:lang w:eastAsia="en-GB"/>
        </w:rPr>
        <w:t>. gr. a</w:t>
      </w:r>
      <w:r w:rsidR="00C20CCA" w:rsidRPr="00DE5D40">
        <w:rPr>
          <w:noProof w:val="0"/>
          <w:lang w:eastAsia="en-GB"/>
        </w:rPr>
        <w:t>,</w:t>
      </w:r>
      <w:r w:rsidRPr="00DE5D40">
        <w:rPr>
          <w:noProof w:val="0"/>
          <w:lang w:eastAsia="en-GB"/>
        </w:rPr>
        <w:t xml:space="preserve"> svohljóðandi: </w:t>
      </w:r>
    </w:p>
    <w:p w:rsidR="0086375A" w:rsidRPr="00DE5D40" w:rsidRDefault="0086375A" w:rsidP="0086375A">
      <w:pPr>
        <w:rPr>
          <w:noProof w:val="0"/>
          <w:lang w:eastAsia="en-GB"/>
        </w:rPr>
      </w:pPr>
    </w:p>
    <w:p w:rsidR="0086375A" w:rsidRPr="00DE5D40" w:rsidRDefault="0086375A" w:rsidP="00D32665">
      <w:pPr>
        <w:pStyle w:val="Heading4"/>
      </w:pPr>
      <w:r w:rsidRPr="00DE5D40">
        <w:t xml:space="preserve">Skipulag loftrýmisumdæma </w:t>
      </w:r>
    </w:p>
    <w:p w:rsidR="0086375A" w:rsidRPr="00DE5D40" w:rsidRDefault="0086375A" w:rsidP="0086375A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Samgöngustofa skal </w:t>
      </w:r>
      <w:r w:rsidR="009038D3">
        <w:rPr>
          <w:noProof w:val="0"/>
          <w:lang w:eastAsia="en-GB"/>
        </w:rPr>
        <w:t>setja</w:t>
      </w:r>
      <w:r w:rsidR="009038D3" w:rsidRPr="00DE5D40">
        <w:rPr>
          <w:noProof w:val="0"/>
          <w:lang w:eastAsia="en-GB"/>
        </w:rPr>
        <w:t xml:space="preserve"> </w:t>
      </w:r>
      <w:r w:rsidRPr="00DE5D40">
        <w:rPr>
          <w:noProof w:val="0"/>
          <w:lang w:eastAsia="en-GB"/>
        </w:rPr>
        <w:t>landsbundið skipulag eða skipulag fyrir starfræn loftrýmisumdæmi, þar með talin frammistöðumarkmið, sem tryggir samræmi við svæðisbundin frammistöðumarkmið á ICAO NAT svæðinu,  sbr. b-lið 1. mgr. 11. gr. rammareglugerðarinnar og</w:t>
      </w:r>
      <w:r w:rsidR="00864909" w:rsidRPr="00DE5D40">
        <w:rPr>
          <w:noProof w:val="0"/>
          <w:lang w:eastAsia="en-GB"/>
        </w:rPr>
        <w:t xml:space="preserve"> ákvörðun sameiginlegu EES-nefndarinnar nr. 228 frá 13. desember 2013</w:t>
      </w:r>
      <w:r w:rsidRPr="00DE5D40">
        <w:rPr>
          <w:noProof w:val="0"/>
          <w:lang w:eastAsia="en-GB"/>
        </w:rPr>
        <w:t xml:space="preserve">. </w:t>
      </w:r>
    </w:p>
    <w:p w:rsidR="0086375A" w:rsidRPr="00DE5D40" w:rsidRDefault="0086375A" w:rsidP="0086375A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Skipulagið skal fela í sér bindandi, landsbundin markmið eða markmið á sviði starfrænu loftrýmisumdæmanna og viðeigandi hvatakerfi. </w:t>
      </w:r>
    </w:p>
    <w:p w:rsidR="0086375A" w:rsidRPr="00DE5D40" w:rsidRDefault="0086375A" w:rsidP="0086375A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Semja skal drög að skipulagi í samráði við veitendur flugleiðsöguþjónustu, loftrýmisnotendur, rekstraraðila flugvalla og samræmingaraðila flugvalla og skal skipulagið samþykkt af ráðuneytinu. </w:t>
      </w:r>
    </w:p>
    <w:p w:rsidR="00773B14" w:rsidRPr="00DE5D40" w:rsidRDefault="00773B14" w:rsidP="00773B14">
      <w:pPr>
        <w:pStyle w:val="Grein"/>
      </w:pPr>
    </w:p>
    <w:p w:rsidR="00CC76A1" w:rsidRPr="00DE5D40" w:rsidRDefault="00CC76A1" w:rsidP="00CC76A1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Orðin „í innra bókhaldi sínu“ í 2. mgr. 10. gr. reglugerðarinnar falla brott. </w:t>
      </w:r>
    </w:p>
    <w:p w:rsidR="00773B14" w:rsidRPr="00DE5D40" w:rsidRDefault="00773B14" w:rsidP="00773B14">
      <w:pPr>
        <w:pStyle w:val="Grein"/>
      </w:pPr>
    </w:p>
    <w:p w:rsidR="00925780" w:rsidRPr="00DE5D40" w:rsidRDefault="00925780" w:rsidP="00925780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12. gr. orðist svo ásamt fyrirsögn: </w:t>
      </w:r>
    </w:p>
    <w:p w:rsidR="00925780" w:rsidRPr="00DE5D40" w:rsidRDefault="00925780" w:rsidP="00925780">
      <w:pPr>
        <w:rPr>
          <w:noProof w:val="0"/>
          <w:lang w:eastAsia="en-GB"/>
        </w:rPr>
      </w:pPr>
    </w:p>
    <w:p w:rsidR="00925780" w:rsidRPr="00DE5D40" w:rsidRDefault="00AF0D32" w:rsidP="00D32665">
      <w:pPr>
        <w:pStyle w:val="Heading4"/>
      </w:pPr>
      <w:r>
        <w:t>Gjaldtökukerfi</w:t>
      </w:r>
      <w:r w:rsidR="00925780" w:rsidRPr="00DE5D40">
        <w:t>.</w:t>
      </w:r>
    </w:p>
    <w:p w:rsidR="00925780" w:rsidRPr="00DE5D40" w:rsidRDefault="00925780" w:rsidP="00925780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Í samræmi við meginreglur 15. og 16. gr. þjónustureglugerðarinnar skal gjaldtökukerfi fyrir flugleiðsöguþjónustu stuðla að auknu gagnsæi </w:t>
      </w:r>
      <w:r w:rsidR="0032455D">
        <w:rPr>
          <w:noProof w:val="0"/>
          <w:lang w:eastAsia="en-GB"/>
        </w:rPr>
        <w:t xml:space="preserve">í ákvörðunum, álagningu og gjaldtöku </w:t>
      </w:r>
      <w:r w:rsidRPr="00DE5D40">
        <w:rPr>
          <w:noProof w:val="0"/>
          <w:lang w:eastAsia="en-GB"/>
        </w:rPr>
        <w:t xml:space="preserve">af </w:t>
      </w:r>
      <w:r w:rsidR="0032455D">
        <w:rPr>
          <w:noProof w:val="0"/>
          <w:lang w:eastAsia="en-GB"/>
        </w:rPr>
        <w:t xml:space="preserve">hálfu </w:t>
      </w:r>
      <w:r w:rsidRPr="00DE5D40">
        <w:rPr>
          <w:noProof w:val="0"/>
          <w:lang w:eastAsia="en-GB"/>
        </w:rPr>
        <w:t>loftrýmisnotend</w:t>
      </w:r>
      <w:r w:rsidR="0032455D">
        <w:rPr>
          <w:noProof w:val="0"/>
          <w:lang w:eastAsia="en-GB"/>
        </w:rPr>
        <w:t>a og stuðla að kostnaðarhagkvæmni við veitingu flugleiðsöguþjónustu og skilvirkni flugs en samtímis að viðhalda hámarksöryggisstigi</w:t>
      </w:r>
      <w:r w:rsidRPr="00DE5D40">
        <w:rPr>
          <w:noProof w:val="0"/>
          <w:lang w:eastAsia="en-GB"/>
        </w:rPr>
        <w:t>.</w:t>
      </w:r>
      <w:r w:rsidR="00E935C3" w:rsidRPr="00DE5D40">
        <w:rPr>
          <w:noProof w:val="0"/>
          <w:lang w:eastAsia="en-GB"/>
        </w:rPr>
        <w:t xml:space="preserve"> </w:t>
      </w:r>
      <w:r w:rsidRPr="00DE5D40">
        <w:rPr>
          <w:noProof w:val="0"/>
          <w:lang w:eastAsia="en-GB"/>
        </w:rPr>
        <w:t xml:space="preserve">Þetta kerfi skal vera í samræmi við 15. gr. Chicago-samningsins frá 1944 og </w:t>
      </w:r>
      <w:r w:rsidR="00D172C4">
        <w:rPr>
          <w:noProof w:val="0"/>
          <w:lang w:eastAsia="en-GB"/>
        </w:rPr>
        <w:t xml:space="preserve">leiðargjaldakerfi </w:t>
      </w:r>
      <w:r w:rsidRPr="00DE5D40">
        <w:rPr>
          <w:noProof w:val="0"/>
          <w:lang w:eastAsia="en-GB"/>
        </w:rPr>
        <w:t>Evrópustofnunar um öryggi í flugleiðsögu eða við samninginn um sameiginlega greiðslu kostnaðar af tiltekinni flug</w:t>
      </w:r>
      <w:r w:rsidR="00403DCB">
        <w:rPr>
          <w:noProof w:val="0"/>
          <w:lang w:eastAsia="en-GB"/>
        </w:rPr>
        <w:t>leiðsögu</w:t>
      </w:r>
      <w:r w:rsidRPr="00DE5D40">
        <w:rPr>
          <w:noProof w:val="0"/>
          <w:lang w:eastAsia="en-GB"/>
        </w:rPr>
        <w:t xml:space="preserve">þjónustu á Íslandi, eftir því sem við á.  </w:t>
      </w:r>
    </w:p>
    <w:p w:rsidR="00773B14" w:rsidRPr="00DE5D40" w:rsidRDefault="00773B14" w:rsidP="00A2619E">
      <w:pPr>
        <w:pStyle w:val="Grein"/>
      </w:pPr>
    </w:p>
    <w:p w:rsidR="00D0739C" w:rsidRDefault="00D0739C" w:rsidP="00D0739C">
      <w:pPr>
        <w:rPr>
          <w:noProof w:val="0"/>
          <w:lang w:eastAsia="en-GB"/>
        </w:rPr>
      </w:pPr>
      <w:r w:rsidRPr="00DE5D40">
        <w:rPr>
          <w:noProof w:val="0"/>
          <w:lang w:eastAsia="en-GB"/>
        </w:rPr>
        <w:t xml:space="preserve">Í stað orðsins „flugvalla“ í 15. gr. kemur: rekstraraðila flugvalla. </w:t>
      </w:r>
    </w:p>
    <w:p w:rsidR="00956A02" w:rsidRDefault="00956A02" w:rsidP="00956A02">
      <w:pPr>
        <w:pStyle w:val="Grein"/>
      </w:pPr>
    </w:p>
    <w:p w:rsidR="00956A02" w:rsidRDefault="00956A02" w:rsidP="00956A02">
      <w:r w:rsidRPr="00DE5D40">
        <w:t>1</w:t>
      </w:r>
      <w:r>
        <w:t>6</w:t>
      </w:r>
      <w:r w:rsidRPr="00DE5D40">
        <w:t xml:space="preserve">. gr. orðist svo ásamt fyrirsögn: </w:t>
      </w:r>
    </w:p>
    <w:p w:rsidR="00726093" w:rsidRDefault="00726093" w:rsidP="00956A02"/>
    <w:p w:rsidR="00956A02" w:rsidRPr="00DE5D40" w:rsidRDefault="00956A02" w:rsidP="00956A02">
      <w:pPr>
        <w:pStyle w:val="Heading4"/>
      </w:pPr>
      <w:r w:rsidRPr="00956A02">
        <w:t>Grunnkröfur.</w:t>
      </w:r>
      <w:r>
        <w:t xml:space="preserve"> </w:t>
      </w:r>
    </w:p>
    <w:p w:rsidR="00956A02" w:rsidRDefault="00956A02" w:rsidP="00956A02">
      <w:r>
        <w:t xml:space="preserve">Evrópska netið fyrir rekstrarstjórnun flugumferðar (EATMN), eins og það er skilgreint i 1. viðauka rekstrarsamhæfisreglugerðarinnar, kerfi þess, kerfishlutar og tilheyrandi verklagsreglur skulu uppfylla grunnkröfurnar sem settar eru fram í II. viðauka við rekstrarsamhæfisreglugerðina.  </w:t>
      </w:r>
    </w:p>
    <w:p w:rsidR="00773B14" w:rsidRDefault="00773B14" w:rsidP="00A2619E">
      <w:pPr>
        <w:pStyle w:val="Grein"/>
      </w:pPr>
    </w:p>
    <w:p w:rsidR="00AC2D61" w:rsidRPr="00DE5D40" w:rsidRDefault="00AC2D61" w:rsidP="00AC2D61">
      <w:pPr>
        <w:pStyle w:val="Heading4"/>
      </w:pPr>
      <w:r w:rsidRPr="00DE5D40">
        <w:t xml:space="preserve">Innleiðing. </w:t>
      </w:r>
    </w:p>
    <w:p w:rsidR="009C58EC" w:rsidRDefault="009C58EC" w:rsidP="0030256D">
      <w:pPr>
        <w:ind w:firstLine="0"/>
        <w:rPr>
          <w:noProof w:val="0"/>
        </w:rPr>
      </w:pPr>
      <w:r>
        <w:rPr>
          <w:noProof w:val="0"/>
        </w:rPr>
        <w:t xml:space="preserve">Við 24. gr. bætist </w:t>
      </w:r>
      <w:r w:rsidR="00FA15A3">
        <w:rPr>
          <w:noProof w:val="0"/>
        </w:rPr>
        <w:t xml:space="preserve">ný </w:t>
      </w:r>
      <w:r>
        <w:rPr>
          <w:noProof w:val="0"/>
        </w:rPr>
        <w:t xml:space="preserve">málsgrein, svohljóðandi. </w:t>
      </w:r>
    </w:p>
    <w:p w:rsidR="00FA15A3" w:rsidRDefault="00FA15A3" w:rsidP="00D0047B">
      <w:pPr>
        <w:ind w:firstLine="426"/>
        <w:rPr>
          <w:noProof w:val="0"/>
        </w:rPr>
      </w:pPr>
    </w:p>
    <w:p w:rsidR="00C73FA5" w:rsidRDefault="00C73FA5" w:rsidP="00D0047B">
      <w:pPr>
        <w:ind w:firstLine="426"/>
        <w:rPr>
          <w:noProof w:val="0"/>
        </w:rPr>
      </w:pPr>
      <w:r w:rsidRPr="00C73FA5">
        <w:rPr>
          <w:noProof w:val="0"/>
        </w:rPr>
        <w:t xml:space="preserve">Með reglugerð þessari öðlast gildi hér á landi reglugerð </w:t>
      </w:r>
      <w:r w:rsidRPr="00DE5D40">
        <w:rPr>
          <w:noProof w:val="0"/>
        </w:rPr>
        <w:t>Evrópuþingsins og ráðsins (EB) nr. 1070/2009 frá 21. október 2009 frá 21. október 2009 um breytingu á reglugerðum (EB) nr. 549/2004, (EB) nr. 550/2004, (EB) nr. 551/2004 og (EB) nr. 552/2004 til að bæta frammistöðu og sjálfbærni evrópska flugkerfisins</w:t>
      </w:r>
      <w:r w:rsidRPr="00C73FA5">
        <w:rPr>
          <w:noProof w:val="0"/>
        </w:rPr>
        <w:t xml:space="preserve">, með þeim breytingum og viðbótum sem leiða af XIII. viðauka EES-samningsins, bókun 1 um altæka aðlögun og öðrum ákvæðum hans, samkvæmt ákvörðun sameiginlegu EES-nefndarinnar nr. </w:t>
      </w:r>
      <w:r w:rsidR="008B36F0">
        <w:rPr>
          <w:noProof w:val="0"/>
        </w:rPr>
        <w:t>228</w:t>
      </w:r>
      <w:r w:rsidRPr="00C73FA5">
        <w:rPr>
          <w:noProof w:val="0"/>
        </w:rPr>
        <w:t xml:space="preserve"> frá </w:t>
      </w:r>
      <w:r w:rsidR="008B36F0">
        <w:rPr>
          <w:noProof w:val="0"/>
        </w:rPr>
        <w:t xml:space="preserve">13. desember 2013. </w:t>
      </w:r>
      <w:r w:rsidRPr="00C73FA5">
        <w:rPr>
          <w:noProof w:val="0"/>
        </w:rPr>
        <w:t xml:space="preserve">Reglugerðin er </w:t>
      </w:r>
      <w:r w:rsidR="008B36F0" w:rsidRPr="00DE5D40">
        <w:rPr>
          <w:noProof w:val="0"/>
        </w:rPr>
        <w:t>birt í EES-viðbæti við Stjórnartíðindi Evrópusambandsins nr. 4 frá 23. janúar 2014, bls. 558</w:t>
      </w:r>
      <w:r w:rsidR="008B36F0">
        <w:rPr>
          <w:noProof w:val="0"/>
        </w:rPr>
        <w:t xml:space="preserve">.  </w:t>
      </w:r>
    </w:p>
    <w:p w:rsidR="00695B8A" w:rsidRPr="00DE5D40" w:rsidRDefault="00E70B1A" w:rsidP="00A8265D">
      <w:pPr>
        <w:pStyle w:val="Grein"/>
      </w:pPr>
      <w:r w:rsidRPr="00DE5D40">
        <w:t xml:space="preserve"> </w:t>
      </w:r>
      <w:r w:rsidR="0007219F" w:rsidRPr="00DE5D40">
        <w:t xml:space="preserve"> </w:t>
      </w:r>
    </w:p>
    <w:p w:rsidR="00BD7D50" w:rsidRPr="00DE5D40" w:rsidRDefault="00BD7D50" w:rsidP="003B2E23">
      <w:pPr>
        <w:pStyle w:val="Heading4"/>
      </w:pPr>
      <w:r w:rsidRPr="00DE5D40">
        <w:t xml:space="preserve">Gildistaka. </w:t>
      </w:r>
    </w:p>
    <w:p w:rsidR="00695B8A" w:rsidRPr="00DE5D40" w:rsidRDefault="00695B8A" w:rsidP="00627912">
      <w:pPr>
        <w:keepNext/>
        <w:ind w:firstLine="426"/>
        <w:rPr>
          <w:noProof w:val="0"/>
        </w:rPr>
      </w:pPr>
      <w:r w:rsidRPr="00DE5D40">
        <w:rPr>
          <w:noProof w:val="0"/>
        </w:rPr>
        <w:t xml:space="preserve">Reglugerð þessi er sett samkvæmt heimild í 57. gr. a, sbr. 145. gr. laga um loftferðir nr. 60/1998, með síðari breytingum og </w:t>
      </w:r>
      <w:r w:rsidR="00E41765" w:rsidRPr="00DE5D40">
        <w:rPr>
          <w:noProof w:val="0"/>
        </w:rPr>
        <w:t xml:space="preserve">öðlast þegar gildi. Ákvæði 3. gr. reglugerðar þessarar tekur þó ekki gildi fyrr en 1. janúar 2015 sbr. ákvörðun sameiginlegu EES-nefndarinnar nr. 228 frá 13. desember 2013. </w:t>
      </w:r>
    </w:p>
    <w:p w:rsidR="00E11481" w:rsidRPr="00DE5D40" w:rsidRDefault="00E11481" w:rsidP="00627912">
      <w:pPr>
        <w:keepNext/>
        <w:ind w:firstLine="426"/>
        <w:rPr>
          <w:noProof w:val="0"/>
        </w:rPr>
      </w:pPr>
    </w:p>
    <w:p w:rsidR="00695B8A" w:rsidRPr="00DE5D40" w:rsidRDefault="00695B8A" w:rsidP="00627912">
      <w:pPr>
        <w:keepNext/>
        <w:ind w:firstLine="426"/>
        <w:rPr>
          <w:noProof w:val="0"/>
        </w:rPr>
      </w:pPr>
    </w:p>
    <w:p w:rsidR="00695B8A" w:rsidRPr="00DE5D40" w:rsidRDefault="00186E48" w:rsidP="00193B7D">
      <w:pPr>
        <w:pStyle w:val="Heading4"/>
      </w:pPr>
      <w:r w:rsidRPr="00DE5D40">
        <w:t>Innanríkisráðuneytinu</w:t>
      </w:r>
      <w:r w:rsidR="00695B8A" w:rsidRPr="00DE5D40">
        <w:t xml:space="preserve">, </w:t>
      </w:r>
      <w:r w:rsidR="00E44461" w:rsidRPr="00DE5D40">
        <w:t>...</w:t>
      </w:r>
      <w:r w:rsidR="00695B8A" w:rsidRPr="00DE5D40">
        <w:t>.</w:t>
      </w:r>
    </w:p>
    <w:p w:rsidR="00695B8A" w:rsidRPr="00DE5D40" w:rsidRDefault="00695B8A" w:rsidP="00627912">
      <w:pPr>
        <w:keepNext/>
        <w:ind w:firstLine="426"/>
        <w:rPr>
          <w:noProof w:val="0"/>
        </w:rPr>
      </w:pPr>
    </w:p>
    <w:p w:rsidR="002120F9" w:rsidRPr="00DE5D40" w:rsidRDefault="002120F9" w:rsidP="00627912">
      <w:pPr>
        <w:keepNext/>
        <w:ind w:firstLine="426"/>
        <w:rPr>
          <w:noProof w:val="0"/>
        </w:rPr>
      </w:pPr>
    </w:p>
    <w:sectPr w:rsidR="002120F9" w:rsidRPr="00DE5D40" w:rsidSect="00840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54" w:rsidRDefault="00466B54" w:rsidP="000130AF">
      <w:r>
        <w:separator/>
      </w:r>
    </w:p>
  </w:endnote>
  <w:endnote w:type="continuationSeparator" w:id="0">
    <w:p w:rsidR="00466B54" w:rsidRDefault="00466B5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54" w:rsidRDefault="00466B54" w:rsidP="000130AF">
      <w:r>
        <w:separator/>
      </w:r>
    </w:p>
  </w:footnote>
  <w:footnote w:type="continuationSeparator" w:id="0">
    <w:p w:rsidR="00466B54" w:rsidRDefault="00466B5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4861A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4861A8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4861A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C289DBE"/>
    <w:lvl w:ilvl="0" w:tplc="FF120E2A">
      <w:start w:val="1"/>
      <w:numFmt w:val="decimal"/>
      <w:pStyle w:val="Grein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57"/>
    <w:rsid w:val="00007A52"/>
    <w:rsid w:val="000130AF"/>
    <w:rsid w:val="00024FE2"/>
    <w:rsid w:val="00026D72"/>
    <w:rsid w:val="000401C4"/>
    <w:rsid w:val="00046773"/>
    <w:rsid w:val="00051131"/>
    <w:rsid w:val="00054EA9"/>
    <w:rsid w:val="0005733A"/>
    <w:rsid w:val="00060FD5"/>
    <w:rsid w:val="00070A83"/>
    <w:rsid w:val="0007219F"/>
    <w:rsid w:val="00077B64"/>
    <w:rsid w:val="00077B90"/>
    <w:rsid w:val="00086235"/>
    <w:rsid w:val="00086261"/>
    <w:rsid w:val="00091349"/>
    <w:rsid w:val="000923DA"/>
    <w:rsid w:val="000A3E58"/>
    <w:rsid w:val="000A6091"/>
    <w:rsid w:val="000B1CC2"/>
    <w:rsid w:val="000B3297"/>
    <w:rsid w:val="000B37B0"/>
    <w:rsid w:val="000B78A7"/>
    <w:rsid w:val="000C0977"/>
    <w:rsid w:val="000C1A4E"/>
    <w:rsid w:val="000C4738"/>
    <w:rsid w:val="000D6A31"/>
    <w:rsid w:val="000D7BFC"/>
    <w:rsid w:val="000E372B"/>
    <w:rsid w:val="000F64C8"/>
    <w:rsid w:val="001070B0"/>
    <w:rsid w:val="00107558"/>
    <w:rsid w:val="00110CD7"/>
    <w:rsid w:val="0012194D"/>
    <w:rsid w:val="00127AC8"/>
    <w:rsid w:val="0013611A"/>
    <w:rsid w:val="00136E8E"/>
    <w:rsid w:val="00141F36"/>
    <w:rsid w:val="001430B1"/>
    <w:rsid w:val="0015521E"/>
    <w:rsid w:val="00162513"/>
    <w:rsid w:val="00186E48"/>
    <w:rsid w:val="00187E56"/>
    <w:rsid w:val="00193B7D"/>
    <w:rsid w:val="00194403"/>
    <w:rsid w:val="00196C3A"/>
    <w:rsid w:val="001A0F05"/>
    <w:rsid w:val="001A1F0D"/>
    <w:rsid w:val="001A27E6"/>
    <w:rsid w:val="001C2E94"/>
    <w:rsid w:val="001F45AB"/>
    <w:rsid w:val="001F5B52"/>
    <w:rsid w:val="001F60E2"/>
    <w:rsid w:val="0020139D"/>
    <w:rsid w:val="00203FE7"/>
    <w:rsid w:val="002120F9"/>
    <w:rsid w:val="00212F5D"/>
    <w:rsid w:val="002215DE"/>
    <w:rsid w:val="00223BAC"/>
    <w:rsid w:val="002274A7"/>
    <w:rsid w:val="00230D05"/>
    <w:rsid w:val="0023208E"/>
    <w:rsid w:val="00233958"/>
    <w:rsid w:val="00234940"/>
    <w:rsid w:val="00240CAA"/>
    <w:rsid w:val="0024543E"/>
    <w:rsid w:val="00252C59"/>
    <w:rsid w:val="00254B0C"/>
    <w:rsid w:val="002608A0"/>
    <w:rsid w:val="00261476"/>
    <w:rsid w:val="00273B11"/>
    <w:rsid w:val="002768DE"/>
    <w:rsid w:val="0028440C"/>
    <w:rsid w:val="00285874"/>
    <w:rsid w:val="0029107E"/>
    <w:rsid w:val="002926D1"/>
    <w:rsid w:val="00295801"/>
    <w:rsid w:val="002A0D57"/>
    <w:rsid w:val="002A77D0"/>
    <w:rsid w:val="002B1364"/>
    <w:rsid w:val="002D7D3C"/>
    <w:rsid w:val="002E74FA"/>
    <w:rsid w:val="002F32BF"/>
    <w:rsid w:val="002F348C"/>
    <w:rsid w:val="002F42D9"/>
    <w:rsid w:val="0030256D"/>
    <w:rsid w:val="0030380E"/>
    <w:rsid w:val="0031021D"/>
    <w:rsid w:val="00310259"/>
    <w:rsid w:val="00321167"/>
    <w:rsid w:val="0032455D"/>
    <w:rsid w:val="00331AA9"/>
    <w:rsid w:val="00331F4F"/>
    <w:rsid w:val="00337073"/>
    <w:rsid w:val="00344D57"/>
    <w:rsid w:val="00345834"/>
    <w:rsid w:val="00364738"/>
    <w:rsid w:val="00367CF7"/>
    <w:rsid w:val="003709EB"/>
    <w:rsid w:val="00370BF0"/>
    <w:rsid w:val="00373945"/>
    <w:rsid w:val="00373A61"/>
    <w:rsid w:val="003772DD"/>
    <w:rsid w:val="00380654"/>
    <w:rsid w:val="00391FD9"/>
    <w:rsid w:val="00393A27"/>
    <w:rsid w:val="003A5B3E"/>
    <w:rsid w:val="003B1A42"/>
    <w:rsid w:val="003B2E23"/>
    <w:rsid w:val="003B527E"/>
    <w:rsid w:val="003B6005"/>
    <w:rsid w:val="003B6048"/>
    <w:rsid w:val="003C5B77"/>
    <w:rsid w:val="003C699A"/>
    <w:rsid w:val="003D6EB9"/>
    <w:rsid w:val="003E7D04"/>
    <w:rsid w:val="00400959"/>
    <w:rsid w:val="00401E2F"/>
    <w:rsid w:val="00403CAC"/>
    <w:rsid w:val="00403DCB"/>
    <w:rsid w:val="00404D7C"/>
    <w:rsid w:val="00406870"/>
    <w:rsid w:val="004128D7"/>
    <w:rsid w:val="0041679C"/>
    <w:rsid w:val="00436ECD"/>
    <w:rsid w:val="00444C92"/>
    <w:rsid w:val="00446024"/>
    <w:rsid w:val="0045201A"/>
    <w:rsid w:val="00453A64"/>
    <w:rsid w:val="00463303"/>
    <w:rsid w:val="00466B54"/>
    <w:rsid w:val="00472926"/>
    <w:rsid w:val="004822D3"/>
    <w:rsid w:val="00484D12"/>
    <w:rsid w:val="004861A8"/>
    <w:rsid w:val="00486DEC"/>
    <w:rsid w:val="00487348"/>
    <w:rsid w:val="0049455F"/>
    <w:rsid w:val="004A4455"/>
    <w:rsid w:val="004A638C"/>
    <w:rsid w:val="004B299C"/>
    <w:rsid w:val="004C2C57"/>
    <w:rsid w:val="004D7F30"/>
    <w:rsid w:val="004E1AE7"/>
    <w:rsid w:val="004E4DAD"/>
    <w:rsid w:val="004E4DEB"/>
    <w:rsid w:val="004E6AAC"/>
    <w:rsid w:val="004F3ECB"/>
    <w:rsid w:val="0051133D"/>
    <w:rsid w:val="005266AF"/>
    <w:rsid w:val="005311A2"/>
    <w:rsid w:val="00532892"/>
    <w:rsid w:val="00545311"/>
    <w:rsid w:val="00550077"/>
    <w:rsid w:val="00553D4A"/>
    <w:rsid w:val="00567724"/>
    <w:rsid w:val="00577620"/>
    <w:rsid w:val="00584A3D"/>
    <w:rsid w:val="00585D68"/>
    <w:rsid w:val="0059068A"/>
    <w:rsid w:val="00594B30"/>
    <w:rsid w:val="005A01F6"/>
    <w:rsid w:val="005A3ED6"/>
    <w:rsid w:val="005A4E70"/>
    <w:rsid w:val="005B043D"/>
    <w:rsid w:val="005D1E3C"/>
    <w:rsid w:val="005F412B"/>
    <w:rsid w:val="005F4A2D"/>
    <w:rsid w:val="005F640C"/>
    <w:rsid w:val="006012F3"/>
    <w:rsid w:val="006012FD"/>
    <w:rsid w:val="0060706D"/>
    <w:rsid w:val="00612C4E"/>
    <w:rsid w:val="006178BE"/>
    <w:rsid w:val="00617B10"/>
    <w:rsid w:val="00617EF1"/>
    <w:rsid w:val="00627912"/>
    <w:rsid w:val="0063453E"/>
    <w:rsid w:val="00642983"/>
    <w:rsid w:val="00643FEC"/>
    <w:rsid w:val="00644F44"/>
    <w:rsid w:val="00647CC1"/>
    <w:rsid w:val="006549AC"/>
    <w:rsid w:val="0067381E"/>
    <w:rsid w:val="00687DA9"/>
    <w:rsid w:val="0069227C"/>
    <w:rsid w:val="00692794"/>
    <w:rsid w:val="0069421C"/>
    <w:rsid w:val="00694E40"/>
    <w:rsid w:val="00695B8A"/>
    <w:rsid w:val="00696418"/>
    <w:rsid w:val="006A102F"/>
    <w:rsid w:val="006B1049"/>
    <w:rsid w:val="006B4431"/>
    <w:rsid w:val="006B7AAF"/>
    <w:rsid w:val="006C08D0"/>
    <w:rsid w:val="006C52BA"/>
    <w:rsid w:val="006C6B3C"/>
    <w:rsid w:val="006D0B70"/>
    <w:rsid w:val="006D2F55"/>
    <w:rsid w:val="006D4393"/>
    <w:rsid w:val="006D54EC"/>
    <w:rsid w:val="006D6F2D"/>
    <w:rsid w:val="006D70EA"/>
    <w:rsid w:val="006E367B"/>
    <w:rsid w:val="006F1AF2"/>
    <w:rsid w:val="006F451C"/>
    <w:rsid w:val="006F664E"/>
    <w:rsid w:val="00717432"/>
    <w:rsid w:val="00717B4F"/>
    <w:rsid w:val="00723438"/>
    <w:rsid w:val="00726093"/>
    <w:rsid w:val="007314B9"/>
    <w:rsid w:val="007434B8"/>
    <w:rsid w:val="00752A94"/>
    <w:rsid w:val="00763C3F"/>
    <w:rsid w:val="007709E5"/>
    <w:rsid w:val="00771E14"/>
    <w:rsid w:val="00773B14"/>
    <w:rsid w:val="0077555D"/>
    <w:rsid w:val="007773A6"/>
    <w:rsid w:val="00786AF9"/>
    <w:rsid w:val="00790848"/>
    <w:rsid w:val="007A410B"/>
    <w:rsid w:val="007B1B33"/>
    <w:rsid w:val="007B4504"/>
    <w:rsid w:val="007D1ABF"/>
    <w:rsid w:val="007D4E82"/>
    <w:rsid w:val="007E05B0"/>
    <w:rsid w:val="007E4246"/>
    <w:rsid w:val="007E52E1"/>
    <w:rsid w:val="007F4FD9"/>
    <w:rsid w:val="007F51BD"/>
    <w:rsid w:val="007F53AC"/>
    <w:rsid w:val="00802512"/>
    <w:rsid w:val="008153D7"/>
    <w:rsid w:val="00840702"/>
    <w:rsid w:val="008442B1"/>
    <w:rsid w:val="008452E0"/>
    <w:rsid w:val="0086375A"/>
    <w:rsid w:val="008642B6"/>
    <w:rsid w:val="00864909"/>
    <w:rsid w:val="00872D8A"/>
    <w:rsid w:val="008877FA"/>
    <w:rsid w:val="00892F3A"/>
    <w:rsid w:val="008B0A90"/>
    <w:rsid w:val="008B0D3B"/>
    <w:rsid w:val="008B36F0"/>
    <w:rsid w:val="008B59A9"/>
    <w:rsid w:val="008B6D03"/>
    <w:rsid w:val="008C0B98"/>
    <w:rsid w:val="008D0515"/>
    <w:rsid w:val="008D17B1"/>
    <w:rsid w:val="008D31F3"/>
    <w:rsid w:val="008D585E"/>
    <w:rsid w:val="008D63B3"/>
    <w:rsid w:val="008E2D8C"/>
    <w:rsid w:val="008E64B7"/>
    <w:rsid w:val="008E7666"/>
    <w:rsid w:val="008F1285"/>
    <w:rsid w:val="008F4F2F"/>
    <w:rsid w:val="008F7B50"/>
    <w:rsid w:val="008F7F28"/>
    <w:rsid w:val="0090214F"/>
    <w:rsid w:val="009038D3"/>
    <w:rsid w:val="009073E7"/>
    <w:rsid w:val="00912AC1"/>
    <w:rsid w:val="00920E1E"/>
    <w:rsid w:val="00925780"/>
    <w:rsid w:val="00927942"/>
    <w:rsid w:val="00932EAA"/>
    <w:rsid w:val="00937AAA"/>
    <w:rsid w:val="00951741"/>
    <w:rsid w:val="00953009"/>
    <w:rsid w:val="00956A02"/>
    <w:rsid w:val="00965049"/>
    <w:rsid w:val="00967138"/>
    <w:rsid w:val="00967622"/>
    <w:rsid w:val="009769AD"/>
    <w:rsid w:val="00990CBD"/>
    <w:rsid w:val="0099371F"/>
    <w:rsid w:val="009953E0"/>
    <w:rsid w:val="00996347"/>
    <w:rsid w:val="009964B8"/>
    <w:rsid w:val="00996DCF"/>
    <w:rsid w:val="009A0F71"/>
    <w:rsid w:val="009A4A23"/>
    <w:rsid w:val="009A5458"/>
    <w:rsid w:val="009A6C93"/>
    <w:rsid w:val="009B7F10"/>
    <w:rsid w:val="009C58EC"/>
    <w:rsid w:val="009D286D"/>
    <w:rsid w:val="009D3F5A"/>
    <w:rsid w:val="009D7AFA"/>
    <w:rsid w:val="009E72BD"/>
    <w:rsid w:val="009F3199"/>
    <w:rsid w:val="009F6DAC"/>
    <w:rsid w:val="00A16F11"/>
    <w:rsid w:val="00A200EF"/>
    <w:rsid w:val="00A20DE8"/>
    <w:rsid w:val="00A211D0"/>
    <w:rsid w:val="00A21BB6"/>
    <w:rsid w:val="00A2619E"/>
    <w:rsid w:val="00A27D8E"/>
    <w:rsid w:val="00A312AD"/>
    <w:rsid w:val="00A40727"/>
    <w:rsid w:val="00A46616"/>
    <w:rsid w:val="00A472F0"/>
    <w:rsid w:val="00A668E2"/>
    <w:rsid w:val="00A67DFE"/>
    <w:rsid w:val="00A76261"/>
    <w:rsid w:val="00A772DC"/>
    <w:rsid w:val="00A8265D"/>
    <w:rsid w:val="00A9092D"/>
    <w:rsid w:val="00A91DAD"/>
    <w:rsid w:val="00A971BE"/>
    <w:rsid w:val="00AA073E"/>
    <w:rsid w:val="00AB2AAF"/>
    <w:rsid w:val="00AB5C1F"/>
    <w:rsid w:val="00AC2D61"/>
    <w:rsid w:val="00AF0A30"/>
    <w:rsid w:val="00AF0D32"/>
    <w:rsid w:val="00AF7208"/>
    <w:rsid w:val="00B01477"/>
    <w:rsid w:val="00B0276D"/>
    <w:rsid w:val="00B06FEA"/>
    <w:rsid w:val="00B118EC"/>
    <w:rsid w:val="00B15D96"/>
    <w:rsid w:val="00B17CA1"/>
    <w:rsid w:val="00B263D6"/>
    <w:rsid w:val="00B3732C"/>
    <w:rsid w:val="00B41879"/>
    <w:rsid w:val="00B64FC6"/>
    <w:rsid w:val="00B802F9"/>
    <w:rsid w:val="00B80364"/>
    <w:rsid w:val="00B853B9"/>
    <w:rsid w:val="00B86F75"/>
    <w:rsid w:val="00B87B31"/>
    <w:rsid w:val="00B9073B"/>
    <w:rsid w:val="00B96162"/>
    <w:rsid w:val="00BA17DC"/>
    <w:rsid w:val="00BA4899"/>
    <w:rsid w:val="00BA50E9"/>
    <w:rsid w:val="00BA5E18"/>
    <w:rsid w:val="00BA6FB0"/>
    <w:rsid w:val="00BB0961"/>
    <w:rsid w:val="00BB3447"/>
    <w:rsid w:val="00BB5A26"/>
    <w:rsid w:val="00BD7D50"/>
    <w:rsid w:val="00BE0B80"/>
    <w:rsid w:val="00BE7004"/>
    <w:rsid w:val="00BF1532"/>
    <w:rsid w:val="00BF1EFC"/>
    <w:rsid w:val="00BF7A99"/>
    <w:rsid w:val="00BF7EF9"/>
    <w:rsid w:val="00C01933"/>
    <w:rsid w:val="00C160BA"/>
    <w:rsid w:val="00C20CCA"/>
    <w:rsid w:val="00C368BA"/>
    <w:rsid w:val="00C40513"/>
    <w:rsid w:val="00C50477"/>
    <w:rsid w:val="00C5668A"/>
    <w:rsid w:val="00C57B34"/>
    <w:rsid w:val="00C607FD"/>
    <w:rsid w:val="00C60B68"/>
    <w:rsid w:val="00C611D0"/>
    <w:rsid w:val="00C616E0"/>
    <w:rsid w:val="00C63274"/>
    <w:rsid w:val="00C64F00"/>
    <w:rsid w:val="00C73FA5"/>
    <w:rsid w:val="00CA01E2"/>
    <w:rsid w:val="00CB1CC1"/>
    <w:rsid w:val="00CC76A1"/>
    <w:rsid w:val="00CD0A8F"/>
    <w:rsid w:val="00CD295D"/>
    <w:rsid w:val="00CE2B4D"/>
    <w:rsid w:val="00CE2DE8"/>
    <w:rsid w:val="00CF0BF9"/>
    <w:rsid w:val="00CF7B5B"/>
    <w:rsid w:val="00D0047B"/>
    <w:rsid w:val="00D0739C"/>
    <w:rsid w:val="00D07F88"/>
    <w:rsid w:val="00D14DE3"/>
    <w:rsid w:val="00D172C4"/>
    <w:rsid w:val="00D20E53"/>
    <w:rsid w:val="00D225ED"/>
    <w:rsid w:val="00D24E62"/>
    <w:rsid w:val="00D259F3"/>
    <w:rsid w:val="00D32665"/>
    <w:rsid w:val="00D35437"/>
    <w:rsid w:val="00D525CA"/>
    <w:rsid w:val="00D604D4"/>
    <w:rsid w:val="00D61388"/>
    <w:rsid w:val="00D714EA"/>
    <w:rsid w:val="00D76A0D"/>
    <w:rsid w:val="00D9075C"/>
    <w:rsid w:val="00DA0481"/>
    <w:rsid w:val="00DB164F"/>
    <w:rsid w:val="00DB3E6C"/>
    <w:rsid w:val="00DB481F"/>
    <w:rsid w:val="00DB5A0D"/>
    <w:rsid w:val="00DC5127"/>
    <w:rsid w:val="00DD1932"/>
    <w:rsid w:val="00DD2F4D"/>
    <w:rsid w:val="00DE5D40"/>
    <w:rsid w:val="00DE628B"/>
    <w:rsid w:val="00DF06B0"/>
    <w:rsid w:val="00DF1EC7"/>
    <w:rsid w:val="00DF28B2"/>
    <w:rsid w:val="00DF6DD4"/>
    <w:rsid w:val="00E04E0A"/>
    <w:rsid w:val="00E11481"/>
    <w:rsid w:val="00E21465"/>
    <w:rsid w:val="00E22B03"/>
    <w:rsid w:val="00E26D2E"/>
    <w:rsid w:val="00E31938"/>
    <w:rsid w:val="00E34DCE"/>
    <w:rsid w:val="00E41765"/>
    <w:rsid w:val="00E41906"/>
    <w:rsid w:val="00E44461"/>
    <w:rsid w:val="00E70465"/>
    <w:rsid w:val="00E70B1A"/>
    <w:rsid w:val="00E85185"/>
    <w:rsid w:val="00E928F6"/>
    <w:rsid w:val="00E935C3"/>
    <w:rsid w:val="00EA1528"/>
    <w:rsid w:val="00EB2EAA"/>
    <w:rsid w:val="00EC46A9"/>
    <w:rsid w:val="00ED16A1"/>
    <w:rsid w:val="00ED4EFA"/>
    <w:rsid w:val="00ED5202"/>
    <w:rsid w:val="00EE7900"/>
    <w:rsid w:val="00F061F4"/>
    <w:rsid w:val="00F12015"/>
    <w:rsid w:val="00F152D2"/>
    <w:rsid w:val="00F165F1"/>
    <w:rsid w:val="00F250B9"/>
    <w:rsid w:val="00F26A7E"/>
    <w:rsid w:val="00F31220"/>
    <w:rsid w:val="00F33948"/>
    <w:rsid w:val="00F6670A"/>
    <w:rsid w:val="00F67E1C"/>
    <w:rsid w:val="00F718AA"/>
    <w:rsid w:val="00F72093"/>
    <w:rsid w:val="00F73E93"/>
    <w:rsid w:val="00F91734"/>
    <w:rsid w:val="00F94843"/>
    <w:rsid w:val="00FA15A3"/>
    <w:rsid w:val="00FA187C"/>
    <w:rsid w:val="00FA3496"/>
    <w:rsid w:val="00FA4C1E"/>
    <w:rsid w:val="00FB3091"/>
    <w:rsid w:val="00FB3225"/>
    <w:rsid w:val="00FB52CE"/>
    <w:rsid w:val="00FB5B39"/>
    <w:rsid w:val="00FC2947"/>
    <w:rsid w:val="00FC66AC"/>
    <w:rsid w:val="00FD1040"/>
    <w:rsid w:val="00FD1A2C"/>
    <w:rsid w:val="00FD7623"/>
    <w:rsid w:val="00FE1C05"/>
    <w:rsid w:val="00FE2E93"/>
    <w:rsid w:val="00FE76FC"/>
    <w:rsid w:val="00FF64D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  <w:ind w:left="714" w:hanging="357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285"/>
    <w:rPr>
      <w:rFonts w:ascii="Times" w:hAnsi="Times"/>
      <w:noProof/>
      <w:lang w:eastAsia="en-US"/>
    </w:rPr>
  </w:style>
  <w:style w:type="character" w:styleId="FootnoteReference">
    <w:name w:val="footnote reference"/>
    <w:semiHidden/>
    <w:unhideWhenUsed/>
    <w:rsid w:val="008F1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  <w:ind w:left="714" w:hanging="357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285"/>
    <w:rPr>
      <w:rFonts w:ascii="Times" w:hAnsi="Times"/>
      <w:noProof/>
      <w:lang w:eastAsia="en-US"/>
    </w:rPr>
  </w:style>
  <w:style w:type="character" w:styleId="FootnoteReference">
    <w:name w:val="footnote reference"/>
    <w:semiHidden/>
    <w:unhideWhenUsed/>
    <w:rsid w:val="008F1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32A8-E99C-45DC-B122-5AE473A1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3</cp:revision>
  <cp:lastPrinted>2014-01-30T12:28:00Z</cp:lastPrinted>
  <dcterms:created xsi:type="dcterms:W3CDTF">2014-10-23T13:50:00Z</dcterms:created>
  <dcterms:modified xsi:type="dcterms:W3CDTF">2014-10-23T14:03:00Z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breytingar á reglugerð nr  870 2007 um flugleiðsögu í samevrópska loftrýminux635315187679586269.docx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Hlín Hólm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0.13</vt:lpwstr>
  </property>
</Properties>
</file>