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6D820" w14:textId="77777777" w:rsidR="009B48AA" w:rsidRPr="00E95191" w:rsidRDefault="009B48AA" w:rsidP="009B48AA">
      <w:pPr>
        <w:spacing w:line="240" w:lineRule="auto"/>
        <w:ind w:firstLine="0"/>
        <w:rPr>
          <w:b/>
          <w:sz w:val="28"/>
        </w:rPr>
      </w:pPr>
    </w:p>
    <w:p w14:paraId="6F1EBBBE" w14:textId="739FE78A" w:rsidR="006475C9" w:rsidRDefault="009B48AA" w:rsidP="00AE5B6B">
      <w:pPr>
        <w:pStyle w:val="Fyrirsgn-skjalategund"/>
        <w:rPr>
          <w:sz w:val="24"/>
          <w:szCs w:val="24"/>
        </w:rPr>
      </w:pPr>
      <w:r>
        <w:t>Frumvarp til lag</w:t>
      </w:r>
      <w:r w:rsidR="006475C9">
        <w:t>a</w:t>
      </w:r>
    </w:p>
    <w:p w14:paraId="11DF9257" w14:textId="487D9A2E" w:rsidR="009B48AA" w:rsidRPr="006074F3" w:rsidRDefault="009B48AA" w:rsidP="00AE5B6B">
      <w:pPr>
        <w:pStyle w:val="Fyrirsgn-skjalategund"/>
        <w:jc w:val="both"/>
        <w:rPr>
          <w:sz w:val="24"/>
          <w:szCs w:val="24"/>
        </w:rPr>
      </w:pPr>
      <w:r w:rsidRPr="00BB6541">
        <w:rPr>
          <w:sz w:val="24"/>
          <w:szCs w:val="24"/>
        </w:rPr>
        <w:t>um</w:t>
      </w:r>
      <w:r w:rsidRPr="00970C77">
        <w:rPr>
          <w:sz w:val="24"/>
          <w:szCs w:val="24"/>
        </w:rPr>
        <w:t xml:space="preserve"> breyting á </w:t>
      </w:r>
      <w:r>
        <w:rPr>
          <w:sz w:val="24"/>
          <w:szCs w:val="24"/>
        </w:rPr>
        <w:t xml:space="preserve">lögum um meðferð sakamála, nr. 88 12. júní 2008, með síðari breytingum, lögreglulögum, nr. 90 13. júní 1996, með síðari breytingum, </w:t>
      </w:r>
      <w:r w:rsidRPr="00970C77">
        <w:rPr>
          <w:sz w:val="24"/>
          <w:szCs w:val="24"/>
        </w:rPr>
        <w:t>almennum hegningarlögum</w:t>
      </w:r>
      <w:r w:rsidR="006074F3">
        <w:rPr>
          <w:sz w:val="24"/>
          <w:szCs w:val="24"/>
        </w:rPr>
        <w:t xml:space="preserve">, </w:t>
      </w:r>
      <w:r w:rsidRPr="006074F3">
        <w:rPr>
          <w:sz w:val="24"/>
          <w:szCs w:val="24"/>
        </w:rPr>
        <w:t>nr. 19 12. febrúar 1940 með síðari breytingum og fleiri lögum.</w:t>
      </w:r>
    </w:p>
    <w:p w14:paraId="48FDCB80" w14:textId="77777777" w:rsidR="009B48AA" w:rsidRDefault="009B48AA" w:rsidP="009B48AA">
      <w:pPr>
        <w:pStyle w:val="Fyrirsgn-undirfyrirsgn"/>
        <w:rPr>
          <w:szCs w:val="24"/>
        </w:rPr>
      </w:pPr>
      <w:r>
        <w:rPr>
          <w:szCs w:val="24"/>
        </w:rPr>
        <w:t>(ný skipan ákæruvalds og breyting á fyrirkomulagi rannsókna í efnahagsbrotamálum o.fl.)</w:t>
      </w:r>
    </w:p>
    <w:p w14:paraId="4B74DAAC" w14:textId="77777777" w:rsidR="009B48AA" w:rsidRDefault="009B48AA" w:rsidP="009B48AA">
      <w:pPr>
        <w:pStyle w:val="Fyrirsgn-undirfyrirsgn"/>
      </w:pPr>
      <w:r>
        <w:t xml:space="preserve"> </w:t>
      </w:r>
    </w:p>
    <w:p w14:paraId="5CF5C4E9" w14:textId="77777777" w:rsidR="009B48AA" w:rsidRDefault="009B48AA" w:rsidP="009B48AA">
      <w:pPr>
        <w:pStyle w:val="Fyrirsgn-undirfyrirsgn"/>
      </w:pPr>
      <w:r>
        <w:t xml:space="preserve">(Lagt fyrir Alþingi á 144. löggjafarþingi 2014–2015.) </w:t>
      </w:r>
    </w:p>
    <w:p w14:paraId="5B9002F9" w14:textId="77777777" w:rsidR="009B48AA" w:rsidRDefault="009B48AA" w:rsidP="009B48AA">
      <w:pPr>
        <w:pStyle w:val="Strik"/>
      </w:pPr>
    </w:p>
    <w:p w14:paraId="3ECEEC9D" w14:textId="77777777" w:rsidR="009B48AA" w:rsidRDefault="009B48AA" w:rsidP="009B48AA"/>
    <w:p w14:paraId="23581AEE" w14:textId="77777777" w:rsidR="009B48AA" w:rsidRPr="00326BB3" w:rsidRDefault="009B48AA" w:rsidP="009B48AA">
      <w:pPr>
        <w:spacing w:line="240" w:lineRule="auto"/>
        <w:ind w:firstLine="0"/>
        <w:jc w:val="center"/>
        <w:rPr>
          <w:sz w:val="28"/>
        </w:rPr>
      </w:pPr>
      <w:r w:rsidRPr="00326BB3">
        <w:rPr>
          <w:sz w:val="28"/>
        </w:rPr>
        <w:t>I. KAFLI</w:t>
      </w:r>
    </w:p>
    <w:p w14:paraId="060DD26A" w14:textId="77777777" w:rsidR="009B48AA" w:rsidRDefault="009B48AA" w:rsidP="009B48AA">
      <w:pPr>
        <w:spacing w:line="240" w:lineRule="auto"/>
        <w:ind w:left="360" w:firstLine="0"/>
        <w:jc w:val="center"/>
        <w:rPr>
          <w:b/>
          <w:sz w:val="28"/>
        </w:rPr>
      </w:pPr>
      <w:r>
        <w:rPr>
          <w:b/>
          <w:sz w:val="28"/>
        </w:rPr>
        <w:t>Breyting á lögum um meðferð sakamála, nr. 88/2008, með síðari breytingum.</w:t>
      </w:r>
    </w:p>
    <w:p w14:paraId="5B4DD797" w14:textId="77777777" w:rsidR="009B48AA" w:rsidRPr="00326BB3" w:rsidRDefault="009B48AA" w:rsidP="009B48AA">
      <w:pPr>
        <w:spacing w:line="240" w:lineRule="auto"/>
        <w:ind w:left="360" w:firstLine="0"/>
        <w:jc w:val="center"/>
        <w:rPr>
          <w:b/>
          <w:sz w:val="28"/>
        </w:rPr>
      </w:pPr>
    </w:p>
    <w:p w14:paraId="5454A6B4" w14:textId="77777777" w:rsidR="009B48AA" w:rsidRDefault="009B48AA" w:rsidP="009B48AA">
      <w:pPr>
        <w:spacing w:line="240" w:lineRule="auto"/>
        <w:ind w:firstLine="0"/>
        <w:jc w:val="center"/>
      </w:pPr>
      <w:r>
        <w:t>1. gr.</w:t>
      </w:r>
    </w:p>
    <w:p w14:paraId="4E8C21FA" w14:textId="77777777" w:rsidR="009B48AA" w:rsidRDefault="009B48AA" w:rsidP="009B48AA">
      <w:pPr>
        <w:spacing w:line="240" w:lineRule="auto"/>
      </w:pPr>
      <w:r>
        <w:t xml:space="preserve">Við 21. gr. bætist ný málsgrein, 5. mgr., sem orðast svo: </w:t>
      </w:r>
    </w:p>
    <w:p w14:paraId="710064CF" w14:textId="77777777" w:rsidR="009B48AA" w:rsidRDefault="009B48AA" w:rsidP="009B48AA">
      <w:pPr>
        <w:spacing w:line="240" w:lineRule="auto"/>
      </w:pPr>
      <w:r>
        <w:t>Ríkissaksóknari sker úr um valdsvið héraðssaksóknara gagnvart öðrum ákærendum ef vafi rís um það. Ríkissaksóknari getur enn fremur falið héraðssaksóknara að fara með mál sem ekki fellur undir 23. gr. eða falið öðrum ákæranda að fara með mál sem þar fellur undir, svo sem ef rannsókn er þegar hafin á því.</w:t>
      </w:r>
      <w:r w:rsidRPr="00AD2596">
        <w:t xml:space="preserve"> </w:t>
      </w:r>
    </w:p>
    <w:p w14:paraId="3728561B" w14:textId="77777777" w:rsidR="009B48AA" w:rsidRDefault="009B48AA" w:rsidP="009B48AA">
      <w:pPr>
        <w:spacing w:line="240" w:lineRule="auto"/>
      </w:pPr>
    </w:p>
    <w:p w14:paraId="217C1BDB" w14:textId="77777777" w:rsidR="009B48AA" w:rsidRPr="004A0E1A" w:rsidRDefault="009B48AA" w:rsidP="009B48AA">
      <w:pPr>
        <w:pStyle w:val="Heading3"/>
        <w:spacing w:line="240" w:lineRule="auto"/>
        <w:rPr>
          <w:sz w:val="22"/>
        </w:rPr>
      </w:pPr>
      <w:r w:rsidRPr="004A0E1A">
        <w:rPr>
          <w:sz w:val="22"/>
        </w:rPr>
        <w:t>2. gr.</w:t>
      </w:r>
    </w:p>
    <w:p w14:paraId="3145766D" w14:textId="77777777" w:rsidR="009B48AA" w:rsidRDefault="009B48AA" w:rsidP="009B48AA">
      <w:pPr>
        <w:spacing w:line="240" w:lineRule="auto"/>
      </w:pPr>
      <w:r>
        <w:t>23. gr. orðast svo:</w:t>
      </w:r>
    </w:p>
    <w:p w14:paraId="50DD1395" w14:textId="77777777" w:rsidR="009B48AA" w:rsidRDefault="009B48AA" w:rsidP="009B48AA">
      <w:pPr>
        <w:spacing w:line="240" w:lineRule="auto"/>
      </w:pPr>
      <w:r>
        <w:t xml:space="preserve">Héraðssaksóknari höfðar sakamál ef um er að ræða eftirgreind brot á almennum hegningarlögum: </w:t>
      </w:r>
    </w:p>
    <w:p w14:paraId="4C4508C1" w14:textId="77777777" w:rsidR="009B48AA" w:rsidRDefault="009B48AA" w:rsidP="009B48AA">
      <w:pPr>
        <w:spacing w:line="240" w:lineRule="auto"/>
        <w:ind w:left="426" w:hanging="426"/>
      </w:pPr>
      <w:r>
        <w:t xml:space="preserve">a. </w:t>
      </w:r>
      <w:r>
        <w:tab/>
        <w:t>brot á ákvæðum XI. kafla laganna, öðrum en 99. og 101. gr.,</w:t>
      </w:r>
    </w:p>
    <w:p w14:paraId="0F6DB4D9" w14:textId="77777777" w:rsidR="009B48AA" w:rsidRDefault="009B48AA" w:rsidP="009B48AA">
      <w:pPr>
        <w:spacing w:line="240" w:lineRule="auto"/>
        <w:ind w:left="426" w:hanging="426"/>
      </w:pPr>
      <w:r>
        <w:t xml:space="preserve">b. </w:t>
      </w:r>
      <w:r>
        <w:tab/>
        <w:t>brot á ákvæðum XII.–XIV. kafla laganna,</w:t>
      </w:r>
    </w:p>
    <w:p w14:paraId="7EBFAF69" w14:textId="77777777" w:rsidR="009B48AA" w:rsidRDefault="009B48AA" w:rsidP="009B48AA">
      <w:pPr>
        <w:spacing w:line="240" w:lineRule="auto"/>
        <w:ind w:left="426" w:hanging="426"/>
      </w:pPr>
      <w:r>
        <w:t>c.</w:t>
      </w:r>
      <w:r>
        <w:tab/>
        <w:t>brot á ákvæðum XV. kafla laganna, öðrum en 148. gr. ef brot tengist broti þar sem lögreglustjóri höfðar mál,</w:t>
      </w:r>
    </w:p>
    <w:p w14:paraId="1AB95365" w14:textId="77777777" w:rsidR="009B48AA" w:rsidRDefault="009B48AA" w:rsidP="009B48AA">
      <w:pPr>
        <w:spacing w:line="240" w:lineRule="auto"/>
        <w:ind w:left="426" w:hanging="426"/>
      </w:pPr>
      <w:r>
        <w:t>d.</w:t>
      </w:r>
      <w:r>
        <w:tab/>
        <w:t>brot á ákvæðum XVI. kafla laganna,</w:t>
      </w:r>
    </w:p>
    <w:p w14:paraId="52C11418" w14:textId="77777777" w:rsidR="009B48AA" w:rsidRDefault="009B48AA" w:rsidP="009B48AA">
      <w:pPr>
        <w:spacing w:line="240" w:lineRule="auto"/>
        <w:ind w:left="426" w:hanging="426"/>
      </w:pPr>
      <w:r>
        <w:t>e.</w:t>
      </w:r>
      <w:r>
        <w:tab/>
        <w:t>brot á ákvæðum XVII. kafla laganna, öðrum en 155.–158. gr.,</w:t>
      </w:r>
    </w:p>
    <w:p w14:paraId="542CC4B8" w14:textId="77777777" w:rsidR="009B48AA" w:rsidRDefault="009B48AA" w:rsidP="009B48AA">
      <w:pPr>
        <w:spacing w:line="240" w:lineRule="auto"/>
        <w:ind w:left="426" w:hanging="426"/>
      </w:pPr>
      <w:r>
        <w:t>f.</w:t>
      </w:r>
      <w:r>
        <w:tab/>
        <w:t>brot á ákvæðum XVIII.–XXI. kafla laganna,</w:t>
      </w:r>
    </w:p>
    <w:p w14:paraId="5483A52D" w14:textId="77777777" w:rsidR="009B48AA" w:rsidRDefault="009B48AA" w:rsidP="009B48AA">
      <w:pPr>
        <w:spacing w:line="240" w:lineRule="auto"/>
        <w:ind w:left="426" w:hanging="426"/>
      </w:pPr>
      <w:r>
        <w:t>g.</w:t>
      </w:r>
      <w:r>
        <w:tab/>
        <w:t>brot á ákvæðum XXII. kafla laganna, öðrum en 206. og 210. gr. a.,</w:t>
      </w:r>
    </w:p>
    <w:p w14:paraId="5964A37C" w14:textId="77777777" w:rsidR="009B48AA" w:rsidRDefault="009B48AA" w:rsidP="009B48AA">
      <w:pPr>
        <w:spacing w:line="240" w:lineRule="auto"/>
        <w:ind w:left="426" w:hanging="426"/>
      </w:pPr>
      <w:r>
        <w:t>h.</w:t>
      </w:r>
      <w:r>
        <w:tab/>
        <w:t>brot á ákvæðum XXIII. kafla laganna, öðrum en 215., ef brot tengist broti á umferðarlögum, og 217. gr., 1. mgr. 218. gr. og 219. gr.,</w:t>
      </w:r>
    </w:p>
    <w:p w14:paraId="04E0BAB8" w14:textId="77777777" w:rsidR="009B48AA" w:rsidRDefault="009B48AA" w:rsidP="009B48AA">
      <w:pPr>
        <w:spacing w:line="240" w:lineRule="auto"/>
        <w:ind w:left="426" w:hanging="426"/>
      </w:pPr>
      <w:r>
        <w:t xml:space="preserve">i. </w:t>
      </w:r>
      <w:r>
        <w:tab/>
        <w:t xml:space="preserve">brot á ákvæðum XXIV. kafla laganna, </w:t>
      </w:r>
    </w:p>
    <w:p w14:paraId="3C67E32F" w14:textId="77777777" w:rsidR="009B48AA" w:rsidRDefault="009B48AA" w:rsidP="009B48AA">
      <w:pPr>
        <w:spacing w:line="240" w:lineRule="auto"/>
        <w:ind w:left="426" w:hanging="426"/>
      </w:pPr>
      <w:r>
        <w:t>j.</w:t>
      </w:r>
      <w:r>
        <w:tab/>
        <w:t xml:space="preserve">brot á ákvæðum XXVI. kafla laganna, sem hann rannsakar samkvæmt lögreglulögum. </w:t>
      </w:r>
    </w:p>
    <w:p w14:paraId="788360B5" w14:textId="77777777" w:rsidR="009B48AA" w:rsidRDefault="009B48AA" w:rsidP="009B48AA">
      <w:pPr>
        <w:spacing w:line="240" w:lineRule="auto"/>
        <w:rPr>
          <w:rFonts w:eastAsia="Times New Roman"/>
          <w:lang w:eastAsia="is-IS"/>
        </w:rPr>
      </w:pPr>
      <w:r>
        <w:rPr>
          <w:rFonts w:eastAsia="Times New Roman"/>
          <w:lang w:eastAsia="is-IS"/>
        </w:rPr>
        <w:t>Héraðssaksóknari höfðar enn fremur sakamál vegna brota sem hann rannsakar samkvæmt lögreglulögum.</w:t>
      </w:r>
    </w:p>
    <w:p w14:paraId="6321E967" w14:textId="77777777" w:rsidR="009B48AA" w:rsidRDefault="009B48AA" w:rsidP="009B48AA">
      <w:pPr>
        <w:spacing w:line="240" w:lineRule="auto"/>
      </w:pPr>
      <w:r>
        <w:lastRenderedPageBreak/>
        <w:t>Ef háttsemi felur að auki í sér annað eða önnur brot en þau sem héraðssaksóknari fer með skv. 1. og 2. mgr. getur héraðssaksóknari höfðað mál vegna brotanna en ella gerir lögreglustjóri það.</w:t>
      </w:r>
    </w:p>
    <w:p w14:paraId="2703F2C1" w14:textId="77777777" w:rsidR="009B48AA" w:rsidRDefault="009B48AA" w:rsidP="009B48AA">
      <w:pPr>
        <w:spacing w:line="240" w:lineRule="auto"/>
      </w:pPr>
      <w:r>
        <w:t>Að svo miklu leyti sem það fer ekki í bága við fyrirmæli ríkissaksóknara skv. 3. mgr. 21. gr. getur héraðssaksóknari gefið lögreglustjórum fyrirmæli um frekari rannsókn einstakra mála sem lögreglustjórar hafa sent héraðssaksóknara til ákvörðunar um saksókn, mælt fyrir um framkvæmd hennar og fylgst með henni.</w:t>
      </w:r>
    </w:p>
    <w:p w14:paraId="5D84A3E3" w14:textId="77777777" w:rsidR="009B48AA" w:rsidRDefault="009B48AA" w:rsidP="009B48AA">
      <w:pPr>
        <w:spacing w:line="240" w:lineRule="auto"/>
      </w:pPr>
      <w:r>
        <w:t>Héraðssaksóknari getur borið undir ríkissaksóknara álitaefni varðandi saksókn eða málsmeðferð að öðru leyti, svo sem ef hann telur að lögreglustjóri eigi að höfða mál, hann telur sig vanhæfan eða mál er vandasamt úrlausnar.</w:t>
      </w:r>
    </w:p>
    <w:p w14:paraId="44902A22" w14:textId="77777777" w:rsidR="009B48AA" w:rsidRDefault="009B48AA" w:rsidP="009B48AA">
      <w:pPr>
        <w:spacing w:line="240" w:lineRule="auto"/>
      </w:pPr>
      <w:r>
        <w:t>Nú hefur héraðssaksóknari ákveðið að falla frá saksókn skv. 2.–4. mgr. 146. gr. og ber honum þá að tilkynna ríkissaksóknara það. Ef ríkissaksóknari telur að ekki hafi verið efni til að falla</w:t>
      </w:r>
      <w:bookmarkStart w:id="0" w:name="_GoBack"/>
      <w:bookmarkEnd w:id="0"/>
      <w:r>
        <w:t xml:space="preserve"> frá saksókn getur hann, innan tveggja mánaða frá því að sú ákvörðun var tekin, lagt fyrir héraðssaksóknara að höfða mál.</w:t>
      </w:r>
    </w:p>
    <w:p w14:paraId="69AD3F0E" w14:textId="77777777" w:rsidR="009B48AA" w:rsidRDefault="009B48AA" w:rsidP="009B48AA">
      <w:pPr>
        <w:spacing w:line="240" w:lineRule="auto"/>
      </w:pPr>
      <w:r>
        <w:t>Héraðssaksóknari tekur ákvörðun um kæru til Hæstaréttar í máli sem hann hefur til rannsóknar eða hann hefur höfðað.</w:t>
      </w:r>
    </w:p>
    <w:p w14:paraId="3658DAB9" w14:textId="77777777" w:rsidR="009B48AA" w:rsidRDefault="009B48AA" w:rsidP="009B48AA">
      <w:pPr>
        <w:spacing w:line="240" w:lineRule="auto"/>
      </w:pPr>
    </w:p>
    <w:p w14:paraId="09CBAE7F" w14:textId="77777777" w:rsidR="009B48AA" w:rsidRPr="004A0E1A" w:rsidRDefault="009B48AA" w:rsidP="009B48AA">
      <w:pPr>
        <w:pStyle w:val="Heading3"/>
        <w:spacing w:line="240" w:lineRule="auto"/>
        <w:rPr>
          <w:sz w:val="22"/>
        </w:rPr>
      </w:pPr>
      <w:r w:rsidRPr="004A0E1A">
        <w:rPr>
          <w:sz w:val="22"/>
        </w:rPr>
        <w:t>3. gr.</w:t>
      </w:r>
    </w:p>
    <w:p w14:paraId="65F1F5F5" w14:textId="77777777" w:rsidR="009B48AA" w:rsidRDefault="009B48AA" w:rsidP="009B48AA">
      <w:pPr>
        <w:spacing w:line="240" w:lineRule="auto"/>
      </w:pPr>
      <w:r>
        <w:t>24. gr. orðast svo:</w:t>
      </w:r>
    </w:p>
    <w:p w14:paraId="0E759E36" w14:textId="77777777" w:rsidR="009B48AA" w:rsidRDefault="009B48AA" w:rsidP="009B48AA">
      <w:pPr>
        <w:spacing w:line="240" w:lineRule="auto"/>
      </w:pPr>
      <w:r>
        <w:t>Lögreglustjórar höfða önnur sakamál en þau sem ríkissaksóknari eða héraðssaksóknari höfðar skv. 2. mgr. 21. gr. og 1. og 2. mgr. 23. gr., sbr. þó 3. mgr. þeirrar greinar.</w:t>
      </w:r>
    </w:p>
    <w:p w14:paraId="514327CD" w14:textId="77777777" w:rsidR="009B48AA" w:rsidRDefault="009B48AA" w:rsidP="009B48AA">
      <w:pPr>
        <w:spacing w:line="240" w:lineRule="auto"/>
      </w:pPr>
      <w:r>
        <w:t>Lögreglustjóri getur borið undir ríkissaksóknara álitaefni varðandi saksókn eða málsmeðferð að öðru leyti, svo sem ef hann telur að mál eigi að höfða í öðru umdæmi, hann telur sig vanhæfan eða mál er vandasamt úrlausnar.</w:t>
      </w:r>
    </w:p>
    <w:p w14:paraId="185AC76E" w14:textId="77777777" w:rsidR="009B48AA" w:rsidRDefault="009B48AA" w:rsidP="009B48AA">
      <w:pPr>
        <w:spacing w:line="240" w:lineRule="auto"/>
      </w:pPr>
      <w:r>
        <w:t>Nú hefur lögreglustjóri ákveðið að falla frá saksókn skv. 2.–4. mgr. 146. gr. og ber honum þá að tilkynna ríkissaksóknara það. Ef ríkissaksóknari telur að ekki hafi verið efni til að falla frá saksókn getur hann, innan tveggja mánaða frá því að sú ákvörðun var tekin, lagt fyrir héraðssaksóknara eða lögreglustjóra að höfða mál.</w:t>
      </w:r>
    </w:p>
    <w:p w14:paraId="6DA18646" w14:textId="77777777" w:rsidR="009B48AA" w:rsidRDefault="009B48AA" w:rsidP="009B48AA">
      <w:pPr>
        <w:spacing w:line="240" w:lineRule="auto"/>
      </w:pPr>
      <w:r>
        <w:t>Lögreglustjóri sem stýrt hefur rannsókn brots höfðar sakamál vegna þess nema ríkissaksóknari eða héraðssaksóknari höfði mál eða annað leiði af reglum um varnarþing skv. VI. kafla. Í því tilviki tekur ríkissaksóknari ákvörðun um hvaða lögreglustjóri skuli höfða mál eða hvort héraðssaksóknari geri það.</w:t>
      </w:r>
    </w:p>
    <w:p w14:paraId="68A917EC" w14:textId="77777777" w:rsidR="009B48AA" w:rsidRDefault="009B48AA" w:rsidP="009B48AA">
      <w:pPr>
        <w:spacing w:line="240" w:lineRule="auto"/>
      </w:pPr>
      <w:r>
        <w:t>Lögreglustjóri tekur ákvörðun um kæru til Hæstaréttar í máli sem hann hefur til rannsóknar eða hann hefur höfðað.</w:t>
      </w:r>
    </w:p>
    <w:p w14:paraId="3A07B989" w14:textId="77777777" w:rsidR="009B48AA" w:rsidRDefault="009B48AA" w:rsidP="009B48AA">
      <w:pPr>
        <w:spacing w:line="240" w:lineRule="auto"/>
      </w:pPr>
    </w:p>
    <w:p w14:paraId="55659FD3" w14:textId="77777777" w:rsidR="009B48AA" w:rsidRDefault="009B48AA" w:rsidP="009B48AA">
      <w:pPr>
        <w:pStyle w:val="Heading3"/>
        <w:spacing w:line="240" w:lineRule="auto"/>
        <w:rPr>
          <w:sz w:val="22"/>
        </w:rPr>
      </w:pPr>
      <w:r w:rsidRPr="004A0E1A">
        <w:rPr>
          <w:sz w:val="22"/>
        </w:rPr>
        <w:t>4. gr.</w:t>
      </w:r>
    </w:p>
    <w:p w14:paraId="36B14070" w14:textId="77777777" w:rsidR="009B48AA" w:rsidRPr="0029779E" w:rsidRDefault="009B48AA" w:rsidP="009B48AA">
      <w:pPr>
        <w:ind w:firstLine="708"/>
      </w:pPr>
      <w:r>
        <w:t>Eftirfarandi breytingar verða á 25. gr.:</w:t>
      </w:r>
    </w:p>
    <w:p w14:paraId="4901D9E9" w14:textId="77777777" w:rsidR="009B48AA" w:rsidRPr="00D13C9A" w:rsidRDefault="009B48AA" w:rsidP="009B48AA">
      <w:pPr>
        <w:pStyle w:val="Heading3"/>
        <w:spacing w:line="240" w:lineRule="auto"/>
        <w:jc w:val="both"/>
        <w:rPr>
          <w:sz w:val="22"/>
        </w:rPr>
      </w:pPr>
      <w:r w:rsidRPr="00D13C9A">
        <w:rPr>
          <w:sz w:val="22"/>
        </w:rPr>
        <w:t>a.</w:t>
      </w:r>
      <w:r w:rsidRPr="00D13C9A">
        <w:rPr>
          <w:sz w:val="22"/>
        </w:rPr>
        <w:tab/>
        <w:t>2. mgr. orð</w:t>
      </w:r>
      <w:r>
        <w:rPr>
          <w:sz w:val="22"/>
        </w:rPr>
        <w:t>a</w:t>
      </w:r>
      <w:r w:rsidRPr="00D13C9A">
        <w:rPr>
          <w:sz w:val="22"/>
        </w:rPr>
        <w:t>st svo:</w:t>
      </w:r>
    </w:p>
    <w:p w14:paraId="67119596" w14:textId="77777777" w:rsidR="009B48AA" w:rsidRDefault="009B48AA" w:rsidP="009B48AA">
      <w:pPr>
        <w:spacing w:line="240" w:lineRule="auto"/>
        <w:ind w:firstLine="708"/>
      </w:pPr>
      <w:r>
        <w:t>Í héraði flytur héraðssaksóknari, varahéraðssaksóknari, saksóknari, aðstoðarsaksóknari eða saksóknarfulltrúi þau mál sem héraðssaksóknari höfðar. Þá má ríkissaksóknari fela lögreglustjóra, héraðsdómslögmanni eða hæstaréttarlögmanni að flytja mál í héraði á sama hátt og segir í 1. mgr.</w:t>
      </w:r>
    </w:p>
    <w:p w14:paraId="28A48272" w14:textId="77777777" w:rsidR="009B48AA" w:rsidRDefault="009B48AA" w:rsidP="009B48AA">
      <w:pPr>
        <w:pStyle w:val="Heading3"/>
        <w:spacing w:line="240" w:lineRule="auto"/>
        <w:jc w:val="both"/>
        <w:rPr>
          <w:sz w:val="22"/>
        </w:rPr>
      </w:pPr>
      <w:r w:rsidRPr="00D13C9A">
        <w:rPr>
          <w:sz w:val="22"/>
        </w:rPr>
        <w:t>b.</w:t>
      </w:r>
      <w:r w:rsidRPr="00D13C9A">
        <w:rPr>
          <w:sz w:val="22"/>
        </w:rPr>
        <w:tab/>
        <w:t>4. mgr. orð</w:t>
      </w:r>
      <w:r>
        <w:rPr>
          <w:sz w:val="22"/>
        </w:rPr>
        <w:t>a</w:t>
      </w:r>
      <w:r w:rsidRPr="00D13C9A">
        <w:rPr>
          <w:sz w:val="22"/>
        </w:rPr>
        <w:t>st svo:</w:t>
      </w:r>
    </w:p>
    <w:p w14:paraId="4A2D18EB" w14:textId="77777777" w:rsidR="009B48AA" w:rsidRPr="00D13C9A" w:rsidRDefault="009B48AA" w:rsidP="009B48AA">
      <w:r>
        <w:tab/>
        <w:t>Ríkissaksóknari sækir mál fyrir Hæstarétti, sbr. þó 5. mgr. Hann getur falið vararíkissaksóknara, héraðssaksóknara, varahéraðssaksóknara, saksóknara eða hæstaréttarlögmanni að flytja þau mál. Sé hæstaréttarlögmanni falið að flytja mál fyrir Hæstarétti hefur hann sömu skyldur og ákærandi.</w:t>
      </w:r>
    </w:p>
    <w:p w14:paraId="3F21D07B" w14:textId="77777777" w:rsidR="009B48AA" w:rsidRDefault="009B48AA" w:rsidP="009B48AA">
      <w:pPr>
        <w:spacing w:line="240" w:lineRule="auto"/>
        <w:ind w:firstLine="0"/>
      </w:pPr>
    </w:p>
    <w:p w14:paraId="0F47C1BF" w14:textId="77777777" w:rsidR="009B48AA" w:rsidRDefault="009B48AA" w:rsidP="009B48AA">
      <w:pPr>
        <w:spacing w:line="240" w:lineRule="auto"/>
        <w:ind w:firstLine="0"/>
        <w:jc w:val="center"/>
      </w:pPr>
      <w:r>
        <w:t>5. gr.</w:t>
      </w:r>
    </w:p>
    <w:p w14:paraId="4EE085AA" w14:textId="77777777" w:rsidR="006153FB" w:rsidRDefault="009B48AA" w:rsidP="009B48AA">
      <w:pPr>
        <w:pStyle w:val="Heading3"/>
        <w:spacing w:line="240" w:lineRule="auto"/>
        <w:jc w:val="both"/>
        <w:rPr>
          <w:sz w:val="22"/>
        </w:rPr>
      </w:pPr>
      <w:r>
        <w:rPr>
          <w:sz w:val="22"/>
        </w:rPr>
        <w:lastRenderedPageBreak/>
        <w:tab/>
        <w:t>Eftirfarandi breytingar verða á 26.</w:t>
      </w:r>
    </w:p>
    <w:p w14:paraId="1674BD53" w14:textId="77777777" w:rsidR="009B48AA" w:rsidRDefault="009B48AA" w:rsidP="009B48AA">
      <w:pPr>
        <w:pStyle w:val="Heading3"/>
        <w:spacing w:line="240" w:lineRule="auto"/>
        <w:jc w:val="both"/>
        <w:rPr>
          <w:sz w:val="22"/>
        </w:rPr>
      </w:pPr>
      <w:r>
        <w:rPr>
          <w:sz w:val="22"/>
        </w:rPr>
        <w:t xml:space="preserve"> gr.:</w:t>
      </w:r>
    </w:p>
    <w:p w14:paraId="178FE894" w14:textId="77777777" w:rsidR="009B48AA" w:rsidRPr="009C14DC" w:rsidRDefault="009B48AA" w:rsidP="009B48AA">
      <w:pPr>
        <w:pStyle w:val="Heading3"/>
        <w:spacing w:line="240" w:lineRule="auto"/>
        <w:jc w:val="both"/>
        <w:rPr>
          <w:sz w:val="24"/>
        </w:rPr>
      </w:pPr>
      <w:r>
        <w:rPr>
          <w:sz w:val="22"/>
        </w:rPr>
        <w:t xml:space="preserve">a.       </w:t>
      </w:r>
      <w:r>
        <w:rPr>
          <w:sz w:val="22"/>
        </w:rPr>
        <w:tab/>
      </w:r>
      <w:r w:rsidRPr="009C14DC">
        <w:rPr>
          <w:sz w:val="22"/>
        </w:rPr>
        <w:t>3. mgr.  orð</w:t>
      </w:r>
      <w:r>
        <w:rPr>
          <w:sz w:val="22"/>
        </w:rPr>
        <w:t>a</w:t>
      </w:r>
      <w:r w:rsidRPr="009C14DC">
        <w:rPr>
          <w:sz w:val="22"/>
        </w:rPr>
        <w:t>st svo:</w:t>
      </w:r>
    </w:p>
    <w:p w14:paraId="06DA3DED" w14:textId="77777777" w:rsidR="009B48AA" w:rsidRDefault="009B48AA" w:rsidP="009B48AA">
      <w:pPr>
        <w:ind w:firstLine="708"/>
      </w:pPr>
      <w:r>
        <w:t>Ef lögreglustjóri væri vanhæfur til að fara með mál sem dómari skv. 6. gr. skal ríkissaksóknari fela héraðssaksóknara eða öðrum lögreglustjóra að fara með málið.</w:t>
      </w:r>
    </w:p>
    <w:p w14:paraId="7D865D7F" w14:textId="77777777" w:rsidR="009B48AA" w:rsidRDefault="009B48AA" w:rsidP="009B48AA">
      <w:pPr>
        <w:ind w:firstLine="0"/>
      </w:pPr>
      <w:r>
        <w:t xml:space="preserve">b.         4. mgr. orðast svo: </w:t>
      </w:r>
    </w:p>
    <w:p w14:paraId="26BDDE61" w14:textId="77777777" w:rsidR="009B48AA" w:rsidRDefault="009B48AA" w:rsidP="009B48AA">
      <w:pPr>
        <w:ind w:firstLine="708"/>
      </w:pPr>
      <w:r>
        <w:t xml:space="preserve">Nú hefur ákæra verið gefin út og skal dómari þá, annaðhvort að eigin frumkvæði eða samkvæmt kröfu aðila, vísa máli frá dómi ef hann telur að ákærandi hafi verið vanhæfur til að höfða málið eða lögreglustjóri vanhæfur til að rannsaka það. </w:t>
      </w:r>
    </w:p>
    <w:p w14:paraId="5D08F1D9" w14:textId="77777777" w:rsidR="009B48AA" w:rsidRDefault="009B48AA" w:rsidP="009B48AA">
      <w:pPr>
        <w:ind w:firstLine="0"/>
      </w:pPr>
      <w:r>
        <w:t>c.</w:t>
      </w:r>
      <w:r>
        <w:tab/>
        <w:t>5. mgr. orðast svo:</w:t>
      </w:r>
    </w:p>
    <w:p w14:paraId="3B32FE07" w14:textId="77777777" w:rsidR="009B48AA" w:rsidRDefault="009B48AA" w:rsidP="009B48AA">
      <w:pPr>
        <w:ind w:firstLine="708"/>
      </w:pPr>
      <w:r>
        <w:t xml:space="preserve">Nú er maður á sama hátt og áður greinir vanhæfur til meðferðar einstaks máls fyrir dómi og má hann þá ekki flytja það sem ákærandi. Dómari úrskurðar um hæfi hans. Ef dómari telur hann vanhæfan til að fara með málið skal ríkissaksóknari eða eftir atvikum héraðssaksóknari sjálfur annast flutnings þess eða fela öðrum löghæfum manni að gera það.  </w:t>
      </w:r>
    </w:p>
    <w:p w14:paraId="2E483779" w14:textId="77777777" w:rsidR="009B48AA" w:rsidRDefault="009B48AA" w:rsidP="009B48AA">
      <w:pPr>
        <w:ind w:firstLine="0"/>
        <w:jc w:val="center"/>
      </w:pPr>
    </w:p>
    <w:p w14:paraId="2384EA23" w14:textId="77777777" w:rsidR="009B48AA" w:rsidRDefault="009B48AA" w:rsidP="009B48AA">
      <w:pPr>
        <w:ind w:firstLine="0"/>
        <w:jc w:val="center"/>
      </w:pPr>
      <w:r>
        <w:t xml:space="preserve">6. gr. </w:t>
      </w:r>
    </w:p>
    <w:p w14:paraId="3D16F7A3" w14:textId="77777777" w:rsidR="009B48AA" w:rsidRDefault="009B48AA" w:rsidP="009B48AA">
      <w:pPr>
        <w:ind w:firstLine="0"/>
      </w:pPr>
      <w:r>
        <w:tab/>
        <w:t>2. mgr. 38. gr. orðast svo:</w:t>
      </w:r>
    </w:p>
    <w:p w14:paraId="35270786" w14:textId="77777777" w:rsidR="009B48AA" w:rsidRDefault="009B48AA" w:rsidP="009B48AA">
      <w:pPr>
        <w:ind w:firstLine="0"/>
      </w:pPr>
      <w:r>
        <w:tab/>
        <w:t>Dómari ákveður þóknun í einu lagi ef sá sem tilnefndur hefur verið verjandi sakbornings er síðar skipaður til að gegna því starfi. Að öðrum kosti skal héraðssaksóknari, lögreglustjóri eða löglærður starfsmaður þeirra ákveða þóknun tilnefnds verjanda. Heimilt er að greiða verjanda hluta áætlaðrar þóknunar áður en rannsókn máls lýkur.</w:t>
      </w:r>
    </w:p>
    <w:p w14:paraId="35587B51" w14:textId="77777777" w:rsidR="009B48AA" w:rsidRDefault="009B48AA" w:rsidP="009B48AA">
      <w:pPr>
        <w:ind w:firstLine="0"/>
      </w:pPr>
    </w:p>
    <w:p w14:paraId="1E7FB1E3" w14:textId="77777777" w:rsidR="009B48AA" w:rsidRDefault="009B48AA" w:rsidP="009B48AA">
      <w:pPr>
        <w:ind w:firstLine="0"/>
        <w:jc w:val="center"/>
      </w:pPr>
      <w:r>
        <w:t>7. gr.</w:t>
      </w:r>
    </w:p>
    <w:p w14:paraId="23D814AD" w14:textId="77777777" w:rsidR="009B48AA" w:rsidRPr="004A0E1A" w:rsidRDefault="009B48AA" w:rsidP="009B48AA">
      <w:pPr>
        <w:ind w:firstLine="0"/>
        <w:jc w:val="center"/>
      </w:pPr>
    </w:p>
    <w:p w14:paraId="339E0811" w14:textId="77777777" w:rsidR="009B48AA" w:rsidRDefault="009B48AA" w:rsidP="009B48AA">
      <w:pPr>
        <w:spacing w:line="240" w:lineRule="auto"/>
        <w:ind w:firstLine="708"/>
      </w:pPr>
      <w:r>
        <w:t>Í stað orðsins „héraðssaksóknara“ í 2. mgr. 40. gr. kemur: ríkissaksóknara.</w:t>
      </w:r>
    </w:p>
    <w:p w14:paraId="50A83823" w14:textId="77777777" w:rsidR="009B48AA" w:rsidRDefault="009B48AA" w:rsidP="009B48AA">
      <w:pPr>
        <w:ind w:firstLine="0"/>
        <w:jc w:val="center"/>
      </w:pPr>
    </w:p>
    <w:p w14:paraId="607E66E3" w14:textId="77777777" w:rsidR="009B48AA" w:rsidRDefault="009B48AA" w:rsidP="009B48AA">
      <w:pPr>
        <w:ind w:firstLine="0"/>
        <w:jc w:val="center"/>
      </w:pPr>
      <w:r>
        <w:t>8. gr.</w:t>
      </w:r>
    </w:p>
    <w:p w14:paraId="6C3DF9F0" w14:textId="77777777" w:rsidR="009B48AA" w:rsidRDefault="009B48AA" w:rsidP="009B48AA">
      <w:pPr>
        <w:ind w:firstLine="0"/>
      </w:pPr>
      <w:r>
        <w:tab/>
        <w:t>2. mgr. 48. gr. orðast svo:</w:t>
      </w:r>
    </w:p>
    <w:p w14:paraId="20AA6679" w14:textId="77777777" w:rsidR="009B48AA" w:rsidRDefault="009B48AA" w:rsidP="009B48AA">
      <w:pPr>
        <w:ind w:firstLine="0"/>
      </w:pPr>
      <w:r>
        <w:tab/>
        <w:t>Dómari ákveður þóknun í einu lagi ef sá sem tilnefndur hefur verið réttargæslumaður brotaþola er síðar skipaður til að gegna því starfi. Að öðrum kosti skal héraðssaksóknari, lögreglustjóri eða löglærður starfsmaður þeirra ákveða þóknun tilnefnds réttargæslumanns.</w:t>
      </w:r>
    </w:p>
    <w:p w14:paraId="4429F437" w14:textId="77777777" w:rsidR="009B48AA" w:rsidRDefault="009B48AA" w:rsidP="009B48AA">
      <w:pPr>
        <w:ind w:firstLine="0"/>
        <w:jc w:val="center"/>
      </w:pPr>
    </w:p>
    <w:p w14:paraId="188ACE08" w14:textId="77777777" w:rsidR="009B48AA" w:rsidRDefault="009B48AA" w:rsidP="009B48AA">
      <w:pPr>
        <w:ind w:firstLine="0"/>
        <w:jc w:val="center"/>
      </w:pPr>
      <w:r>
        <w:t>9. gr.</w:t>
      </w:r>
    </w:p>
    <w:p w14:paraId="200EB989" w14:textId="77777777" w:rsidR="009B48AA" w:rsidRDefault="009B48AA" w:rsidP="009B48AA">
      <w:pPr>
        <w:ind w:firstLine="708"/>
      </w:pPr>
      <w:r>
        <w:t>Eftirfarandi breytingar verða á 49. gr.:</w:t>
      </w:r>
    </w:p>
    <w:p w14:paraId="6FF0922F" w14:textId="77777777" w:rsidR="009B48AA" w:rsidRDefault="009B48AA" w:rsidP="009B48AA">
      <w:pPr>
        <w:ind w:firstLine="0"/>
      </w:pPr>
      <w:r>
        <w:t>a.</w:t>
      </w:r>
      <w:r>
        <w:tab/>
        <w:t>1. mgr. orðast svo:</w:t>
      </w:r>
    </w:p>
    <w:p w14:paraId="7B2517F8" w14:textId="77777777" w:rsidR="009B48AA" w:rsidRDefault="009B48AA" w:rsidP="009B48AA">
      <w:pPr>
        <w:ind w:firstLine="0"/>
      </w:pPr>
      <w:r>
        <w:tab/>
        <w:t>Kröfu um rannsóknaraðgerð sem atbeina dómara þarf til skal að öðru jöfnu beint til héraðsdóms í umdæmi þess lögreglustjóra sem stýrir rannsókn brots. Ef héraðssaksóknari eða ríkislögreglustjóri fer með rannsókn skal kröfu að öðru jöfnu beint til héraðsdóms í Reykjavík.</w:t>
      </w:r>
    </w:p>
    <w:p w14:paraId="591591E2" w14:textId="77777777" w:rsidR="009B48AA" w:rsidRDefault="009B48AA" w:rsidP="009B48AA">
      <w:pPr>
        <w:ind w:firstLine="0"/>
      </w:pPr>
      <w:r>
        <w:t>b.</w:t>
      </w:r>
      <w:r>
        <w:tab/>
        <w:t>3. mgr. orðast svo:</w:t>
      </w:r>
    </w:p>
    <w:p w14:paraId="2B8A70A2" w14:textId="77777777" w:rsidR="009B48AA" w:rsidRDefault="009B48AA" w:rsidP="009B48AA">
      <w:pPr>
        <w:ind w:firstLine="0"/>
      </w:pPr>
      <w:r>
        <w:tab/>
        <w:t>Þegar ágreiningur skv. 2. mgr. 102. gr. er borinn undir dómara skal það gert fyrir héraðsdómi í umdæmi þess lögreglustjóra sem stýrir rannsókn brots, sbr. 1. mgr. Ef héraðssaksóknari eða ríkislögreglustjóri fer með rannsókn skal kröfu beint til héraðsdóms í Reykjavík.</w:t>
      </w:r>
    </w:p>
    <w:p w14:paraId="790FAF0B" w14:textId="77777777" w:rsidR="009B48AA" w:rsidRDefault="009B48AA" w:rsidP="009B48AA">
      <w:pPr>
        <w:ind w:firstLine="0"/>
        <w:jc w:val="center"/>
      </w:pPr>
    </w:p>
    <w:p w14:paraId="69BB420A" w14:textId="77777777" w:rsidR="009B48AA" w:rsidRDefault="009B48AA" w:rsidP="009B48AA">
      <w:pPr>
        <w:ind w:firstLine="0"/>
        <w:jc w:val="center"/>
      </w:pPr>
      <w:r>
        <w:t>10. gr.</w:t>
      </w:r>
    </w:p>
    <w:p w14:paraId="4FE15C03" w14:textId="77777777" w:rsidR="009B48AA" w:rsidRDefault="009B48AA" w:rsidP="009B48AA">
      <w:pPr>
        <w:ind w:firstLine="708"/>
      </w:pPr>
      <w:r>
        <w:t>Eftirfarandi breytingar verða á 52. gr.</w:t>
      </w:r>
    </w:p>
    <w:p w14:paraId="1393CBE4" w14:textId="77777777" w:rsidR="009B48AA" w:rsidRDefault="009B48AA" w:rsidP="009B48AA">
      <w:pPr>
        <w:ind w:firstLine="0"/>
      </w:pPr>
      <w:r>
        <w:lastRenderedPageBreak/>
        <w:t>a.</w:t>
      </w:r>
      <w:r>
        <w:tab/>
        <w:t>1. mgr. orðast svo:</w:t>
      </w:r>
    </w:p>
    <w:p w14:paraId="2801936A" w14:textId="77777777" w:rsidR="009B48AA" w:rsidRDefault="009B48AA" w:rsidP="009B48AA">
      <w:pPr>
        <w:ind w:firstLine="0"/>
      </w:pPr>
      <w:r>
        <w:tab/>
        <w:t>Rannsókn sakamála er í höndum lögreglu, undir stjórn héraðssaksóknara eða lögreglustjóra, nema öðruvísi sé mælt fyrir um í lögum.</w:t>
      </w:r>
    </w:p>
    <w:p w14:paraId="5F811C14" w14:textId="77777777" w:rsidR="009B48AA" w:rsidRDefault="009B48AA" w:rsidP="009B48AA">
      <w:pPr>
        <w:ind w:firstLine="0"/>
      </w:pPr>
      <w:r>
        <w:t>b.</w:t>
      </w:r>
      <w:r>
        <w:tab/>
        <w:t>2. mgr. orðast svo:</w:t>
      </w:r>
    </w:p>
    <w:p w14:paraId="771F0B8C" w14:textId="77777777" w:rsidR="009B48AA" w:rsidRDefault="009B48AA" w:rsidP="009B48AA">
      <w:pPr>
        <w:ind w:firstLine="0"/>
      </w:pPr>
      <w:r>
        <w:tab/>
        <w:t xml:space="preserve">Lögregla skal hvenær sem þess er þörf hefja rannsókn út af vitneskju eða grun um að refsivert brot hafi verið framið hvort sem henni hefur borist kæra eða ekki. Enn fremur skal lögregla rannsaka mannslát, mannshvörf, eldsvoða, slys og aðrar ófarir, þótt ekki liggi fyrir grunur um refsiverða háttsemi. Ríkissaksóknari getur gefið lögreglu fyrirmæli um að hefja rannsókn, sbr. 3. mgr. 21. gr. </w:t>
      </w:r>
    </w:p>
    <w:p w14:paraId="7D0AE35B" w14:textId="77777777" w:rsidR="009B48AA" w:rsidRDefault="009B48AA" w:rsidP="009B48AA">
      <w:pPr>
        <w:ind w:firstLine="0"/>
      </w:pPr>
      <w:r>
        <w:t>c.</w:t>
      </w:r>
      <w:r>
        <w:tab/>
        <w:t>Í stað orðsins „héraðssaksóknara“ í 5. mgr. kemur: ríkissaksóknara.</w:t>
      </w:r>
    </w:p>
    <w:p w14:paraId="25C110AC" w14:textId="77777777" w:rsidR="009B48AA" w:rsidRDefault="009B48AA" w:rsidP="009B48AA">
      <w:pPr>
        <w:ind w:firstLine="0"/>
      </w:pPr>
      <w:r>
        <w:t>d.</w:t>
      </w:r>
      <w:r>
        <w:tab/>
        <w:t>6. mgr. orðast svo:</w:t>
      </w:r>
    </w:p>
    <w:p w14:paraId="7AA95EA3" w14:textId="77777777" w:rsidR="009B48AA" w:rsidRDefault="009B48AA" w:rsidP="009B48AA">
      <w:pPr>
        <w:ind w:firstLine="0"/>
      </w:pPr>
      <w:r>
        <w:tab/>
        <w:t>Sá sem á hagsmuna að gæta getur kært ákvörðun lögreglu skv. 4. mgr. til ríkissaksóknara innan eins mánaðar frá því að honum er tilkynnt um hana eða hann fær vitneskju um hana með öðrum hætti. Ber ríkissaksóknara að taka afstöðu til kærunnar innan þriggja mánaða frá því að hún berst honum. Ríkissaksóknari getur jafnframt ákveðið að eigin frumkvæði að kæru skuli vísað frá eða að rannsókn skuli hætt, enda sé eitthvert skilyrða 4. mgr. fyrir hendi. Ekki er skylt að gefa þeim sem hlut á að máli kost á að tjá sig áður en slík ákvörðun er tekin, en tilkynna skal kæranda hana eftir því sem segir í 5. mgr.</w:t>
      </w:r>
    </w:p>
    <w:p w14:paraId="4EA09058" w14:textId="77777777" w:rsidR="009B48AA" w:rsidRDefault="009B48AA" w:rsidP="009B48AA">
      <w:pPr>
        <w:ind w:firstLine="0"/>
      </w:pPr>
      <w:r>
        <w:t>e.</w:t>
      </w:r>
      <w:r>
        <w:tab/>
        <w:t>7. mgr. fellur niður</w:t>
      </w:r>
    </w:p>
    <w:p w14:paraId="00CE6700" w14:textId="77777777" w:rsidR="009B48AA" w:rsidRDefault="009B48AA" w:rsidP="009B48AA">
      <w:pPr>
        <w:ind w:firstLine="0"/>
      </w:pPr>
      <w:r>
        <w:t>e.</w:t>
      </w:r>
      <w:r>
        <w:tab/>
        <w:t>8. mgr. verður 7. mgr. og orðast svo:</w:t>
      </w:r>
    </w:p>
    <w:p w14:paraId="0952151D" w14:textId="77777777" w:rsidR="009B48AA" w:rsidRDefault="009B48AA" w:rsidP="009B48AA">
      <w:pPr>
        <w:ind w:firstLine="708"/>
      </w:pPr>
      <w:r>
        <w:t>Lögreglu er skylt að rökstyðja í stuttu máli ákvarðanir sínar skv. 4. mgr. ef þess er óskað.</w:t>
      </w:r>
    </w:p>
    <w:p w14:paraId="2D00B029" w14:textId="77777777" w:rsidR="009B48AA" w:rsidRDefault="009B48AA" w:rsidP="009B48AA"/>
    <w:p w14:paraId="0E72E3D6" w14:textId="77777777" w:rsidR="009B48AA" w:rsidRDefault="009B48AA" w:rsidP="009B48AA">
      <w:pPr>
        <w:ind w:firstLine="0"/>
        <w:jc w:val="center"/>
      </w:pPr>
      <w:r>
        <w:t xml:space="preserve">11. gr. </w:t>
      </w:r>
    </w:p>
    <w:p w14:paraId="689B36C9" w14:textId="77777777" w:rsidR="009B48AA" w:rsidRDefault="009B48AA" w:rsidP="009B48AA">
      <w:pPr>
        <w:ind w:firstLine="708"/>
      </w:pPr>
      <w:r>
        <w:t>2. mgr. 85. gr. orðast svo:</w:t>
      </w:r>
    </w:p>
    <w:p w14:paraId="25919B65" w14:textId="77777777" w:rsidR="009B48AA" w:rsidRDefault="009B48AA" w:rsidP="009B48AA">
      <w:pPr>
        <w:ind w:firstLine="708"/>
      </w:pPr>
      <w:r>
        <w:t>Þegar aðgerð skv. 80.–82. gr. er lokið skal lögreglustjóri eða eftir atvikum héraðssaksóknari sjá um að þeim sem aðgerð beindist að, svo og eiganda eða umráðamanni fjarskiptatækis, húsnæðis eða farartækis, sé tilkynnt um aðgerðina svo fljótt sem verða má, þó þannig að það skaði ekki frekari rannsókn málsins. Skal ríkissaksóknari fylgjast sérstaklega með því að héraðssaksóknari og lögreglustjórar sinni þessari skyldu sinni.</w:t>
      </w:r>
    </w:p>
    <w:p w14:paraId="5E032FBB" w14:textId="77777777" w:rsidR="009B48AA" w:rsidRDefault="009B48AA" w:rsidP="009B48AA">
      <w:pPr>
        <w:ind w:firstLine="0"/>
        <w:jc w:val="center"/>
      </w:pPr>
    </w:p>
    <w:p w14:paraId="3B4B020F" w14:textId="77777777" w:rsidR="009B48AA" w:rsidRDefault="009B48AA" w:rsidP="009B48AA">
      <w:pPr>
        <w:ind w:firstLine="0"/>
        <w:jc w:val="center"/>
      </w:pPr>
      <w:r>
        <w:t>12. gr.</w:t>
      </w:r>
    </w:p>
    <w:p w14:paraId="479ACD38" w14:textId="77777777" w:rsidR="009B48AA" w:rsidRDefault="009B48AA" w:rsidP="009B48AA">
      <w:pPr>
        <w:ind w:firstLine="0"/>
      </w:pPr>
      <w:r>
        <w:tab/>
        <w:t xml:space="preserve">2. mgr. 86. gr. orðast svo: </w:t>
      </w:r>
    </w:p>
    <w:p w14:paraId="18BFBA08" w14:textId="77777777" w:rsidR="009B48AA" w:rsidRDefault="009B48AA" w:rsidP="009B48AA">
      <w:pPr>
        <w:ind w:firstLine="0"/>
      </w:pPr>
      <w:r>
        <w:tab/>
        <w:t>Þóknun fyrir rannsókn eða skoðun skv. 1. mgr. skal ákveðin af héraðssaksóknara, lögreglustjóra eða löglærðum starfsmanni þeirra.</w:t>
      </w:r>
    </w:p>
    <w:p w14:paraId="0E5092D6" w14:textId="77777777" w:rsidR="009B48AA" w:rsidRDefault="009B48AA" w:rsidP="009B48AA">
      <w:pPr>
        <w:ind w:firstLine="0"/>
      </w:pPr>
    </w:p>
    <w:p w14:paraId="441DCB9F" w14:textId="77777777" w:rsidR="009B48AA" w:rsidRDefault="009B48AA" w:rsidP="009B48AA">
      <w:pPr>
        <w:ind w:firstLine="0"/>
        <w:jc w:val="center"/>
      </w:pPr>
      <w:r>
        <w:t>13. gr.</w:t>
      </w:r>
    </w:p>
    <w:p w14:paraId="46196F39" w14:textId="77777777" w:rsidR="009B48AA" w:rsidRDefault="009B48AA" w:rsidP="009B48AA">
      <w:pPr>
        <w:ind w:firstLine="0"/>
      </w:pPr>
      <w:r>
        <w:tab/>
        <w:t>Eftirfarandi breytingar verða á 103. gr.:</w:t>
      </w:r>
    </w:p>
    <w:p w14:paraId="58CCBD17" w14:textId="77777777" w:rsidR="009B48AA" w:rsidRDefault="009B48AA" w:rsidP="009B48AA">
      <w:pPr>
        <w:ind w:firstLine="0"/>
      </w:pPr>
      <w:r>
        <w:t>a.</w:t>
      </w:r>
      <w:r>
        <w:tab/>
        <w:t>1. mgr. orðast svo:</w:t>
      </w:r>
    </w:p>
    <w:p w14:paraId="417EFDF6" w14:textId="77777777" w:rsidR="009B48AA" w:rsidRDefault="009B48AA" w:rsidP="009B48AA">
      <w:pPr>
        <w:ind w:firstLine="0"/>
      </w:pPr>
      <w:r>
        <w:tab/>
        <w:t>Þegar ákærandi</w:t>
      </w:r>
      <w:r w:rsidRPr="00C878DD">
        <w:t xml:space="preserve"> </w:t>
      </w:r>
      <w:r>
        <w:t>eða lögreglustjóri telur þörf á atbeina dómara til aðgerðar skv. 1. mgr. 102. gr. leggur hann skriflega og rökstudda kröfu um hana fyrir héraðsdóm. Eftir því sem við á skal koma þar skýrlega fram hver krafan er, að hverjum hún beinist og á hvaða grunni hún er reist. Kröfunni skulu fylgja þau gögn sem hún styðst við. Þess skal jafnframt getið hvort sá sem hana gerir krefjist þess að hún sæti meðferð fyrir dómi án þess að sakborningur eða annar sá sem hún beinist að verði kvaddur á dómþing, sbr. 1. mgr. 104. gr.</w:t>
      </w:r>
    </w:p>
    <w:p w14:paraId="3FE1A1B5" w14:textId="77777777" w:rsidR="009B48AA" w:rsidRDefault="009B48AA" w:rsidP="009B48AA">
      <w:pPr>
        <w:ind w:firstLine="0"/>
      </w:pPr>
      <w:r>
        <w:t>b.</w:t>
      </w:r>
      <w:r>
        <w:tab/>
        <w:t>2. mgr. orðast svo:</w:t>
      </w:r>
    </w:p>
    <w:p w14:paraId="4E056057" w14:textId="77777777" w:rsidR="009B48AA" w:rsidRDefault="009B48AA" w:rsidP="009B48AA">
      <w:pPr>
        <w:ind w:firstLine="0"/>
      </w:pPr>
      <w:r>
        <w:lastRenderedPageBreak/>
        <w:tab/>
        <w:t>Þegar ákærandi, lögreglustjóri, sakborningur, verjandi eða lögmaður hans ellegar annar sá sem hagsmuna hefur að gæta ber undir héraðsdóm ágreiningsatriði í tengslum við rannsókn máls skv. 2. mgr. 102. gr. skal það gert á sama hátt og áður greinir með skriflegri og rökstuddri kröfu. Geri ákærandi eða lögreglustjóri slíka kröfu eiga gögn um ágreiningsefnið að fylgja henni en ella skal dómari krefja ákæranda eða lögreglustjóra sem hlut á að máli um slík gögn.</w:t>
      </w:r>
    </w:p>
    <w:p w14:paraId="3F4DBD4D" w14:textId="77777777" w:rsidR="009B48AA" w:rsidRDefault="009B48AA" w:rsidP="009B48AA">
      <w:pPr>
        <w:ind w:firstLine="0"/>
        <w:jc w:val="center"/>
      </w:pPr>
    </w:p>
    <w:p w14:paraId="246408B1" w14:textId="77777777" w:rsidR="009B48AA" w:rsidRDefault="009B48AA" w:rsidP="009B48AA">
      <w:pPr>
        <w:ind w:firstLine="0"/>
        <w:jc w:val="center"/>
      </w:pPr>
      <w:r>
        <w:t>14. gr.</w:t>
      </w:r>
    </w:p>
    <w:p w14:paraId="2CAE4059" w14:textId="77777777" w:rsidR="009B48AA" w:rsidRDefault="009B48AA" w:rsidP="009B48AA">
      <w:pPr>
        <w:ind w:firstLine="0"/>
      </w:pPr>
      <w:r>
        <w:tab/>
        <w:t>2. mgr. 104. gr. orðast svo:</w:t>
      </w:r>
    </w:p>
    <w:p w14:paraId="33E76C33" w14:textId="77777777" w:rsidR="009B48AA" w:rsidRDefault="009B48AA" w:rsidP="009B48AA">
      <w:pPr>
        <w:ind w:firstLine="0"/>
      </w:pPr>
      <w:r>
        <w:tab/>
        <w:t>Verði ekki farið með kröfu skv. 102. gr. á þann hátt sem um ræðir í 1. mgr. þessarar greinar ákveður dómari stað og stund til þinghalds og tilkynnir það þeim sem kröfuna gerði, svo og eftir atvikum lögreglustjóra, ákæranda, sakborningi eða verjanda ellegar þeim öðrum sem kröfu er beint að, nema dómari telji slíka annmarka á kröfunni að vísa beri henni þegar frá dómi með úrskurði. Ef tilkynning um þinghald er skrifleg skal henni að jafnaði fylgja afrit af kröfu sem þar á að taka fyrir. Heimilt er dómara að fela lögreglu eða ákæranda að koma á framfæri tilkynningu um þinghald.</w:t>
      </w:r>
    </w:p>
    <w:p w14:paraId="502EC083" w14:textId="77777777" w:rsidR="009B48AA" w:rsidRDefault="009B48AA" w:rsidP="009B48AA">
      <w:pPr>
        <w:ind w:firstLine="0"/>
        <w:jc w:val="center"/>
      </w:pPr>
    </w:p>
    <w:p w14:paraId="2C9C2F38" w14:textId="77777777" w:rsidR="009B48AA" w:rsidRDefault="009B48AA" w:rsidP="009B48AA">
      <w:pPr>
        <w:ind w:firstLine="0"/>
        <w:jc w:val="center"/>
      </w:pPr>
      <w:r>
        <w:t>15. gr.</w:t>
      </w:r>
    </w:p>
    <w:p w14:paraId="7ECC31B6" w14:textId="77777777" w:rsidR="009B48AA" w:rsidRDefault="009B48AA" w:rsidP="009B48AA">
      <w:pPr>
        <w:ind w:firstLine="708"/>
      </w:pPr>
      <w:r>
        <w:t>5. mgr. 146. gr. orðast svo:</w:t>
      </w:r>
    </w:p>
    <w:p w14:paraId="7A9C000F" w14:textId="77777777" w:rsidR="009B48AA" w:rsidRDefault="009B48AA" w:rsidP="009B48AA">
      <w:pPr>
        <w:ind w:firstLine="708"/>
      </w:pPr>
      <w:r>
        <w:t>Í málum þar sem héraðssaksóknari eða lögreglustjóri fara með ákæruvald geta þeir fallið frá saksókn. Nú telja þeir ástæðu til að falla frá saksókn skv. 2.–4. mgr. en vafa leika á heimild til þess og skulu þeir þá senda ríkissaksóknara málið til ákvörðunar.</w:t>
      </w:r>
    </w:p>
    <w:p w14:paraId="4DBB43D9" w14:textId="77777777" w:rsidR="009B48AA" w:rsidRDefault="009B48AA" w:rsidP="009B48AA">
      <w:pPr>
        <w:ind w:firstLine="708"/>
      </w:pPr>
    </w:p>
    <w:p w14:paraId="2426B42D" w14:textId="77777777" w:rsidR="009B48AA" w:rsidRDefault="009B48AA" w:rsidP="009B48AA">
      <w:pPr>
        <w:ind w:firstLine="0"/>
        <w:jc w:val="center"/>
      </w:pPr>
      <w:r>
        <w:t>16. gr.</w:t>
      </w:r>
    </w:p>
    <w:p w14:paraId="7BDADBBD" w14:textId="77777777" w:rsidR="009B48AA" w:rsidRDefault="009B48AA" w:rsidP="009B48AA">
      <w:pPr>
        <w:spacing w:line="240" w:lineRule="auto"/>
      </w:pPr>
      <w:r>
        <w:t>147. gr orðast svo:</w:t>
      </w:r>
    </w:p>
    <w:p w14:paraId="162CE71C" w14:textId="77777777" w:rsidR="009B48AA" w:rsidRDefault="009B48AA" w:rsidP="009B48AA">
      <w:pPr>
        <w:spacing w:line="240" w:lineRule="auto"/>
      </w:pPr>
      <w:r>
        <w:t>Nú er mál fellt niður skv. 145. gr. eða fallið er frá saksókn skv. 2.–4. mgr. 146. gr. og er þá ekki skylt að gefa þeim sem hlut á að máli kost á að tjá sig áður en sú ákvörðun er tekin. Hins vegar skal ákærandi sem ákvörðunina tók tilkynna hana sakborningi og ef því er að skipta brotaþola, enda liggi fyrir hver hann er. Héraðssaksóknara og lögreglustjóra er skylt að rökstyðja í stuttu máli ákvörðun sína um að fella mál niður sé þess óskað. Ákvörðun um að falla frá saksókn ber að rökstyðja með því að vísa til viðeigandi ákvæðis í 146. gr., en ekki er skylt að færa frekari rök fyrir henni.</w:t>
      </w:r>
    </w:p>
    <w:p w14:paraId="53AAE3FA" w14:textId="77777777" w:rsidR="009B48AA" w:rsidRDefault="009B48AA" w:rsidP="009B48AA">
      <w:pPr>
        <w:spacing w:line="240" w:lineRule="auto"/>
        <w:ind w:firstLine="708"/>
      </w:pPr>
      <w:r>
        <w:t>Sá sem ekki vill una ákvörðun héraðssaksóknara eða lögreglustjóra skv. 1. mgr. getur kært hana til ríkissaksóknara innan eins mánaðar frá því að honum var tilkynnt um hana. Skal ríkissaksóknari taka afstöðu til kærunnar innan þriggja mánaða frá því að hún barst honum en ekki er skylt að rökstyðja þá afstöðu sérstaklega nema ákvörðun héraðssaksóknara eða lögreglustjóra sé felld úr gildi.</w:t>
      </w:r>
    </w:p>
    <w:p w14:paraId="5DF8E09C" w14:textId="77777777" w:rsidR="009B48AA" w:rsidRDefault="009B48AA" w:rsidP="009B48AA">
      <w:pPr>
        <w:spacing w:line="240" w:lineRule="auto"/>
        <w:ind w:firstLine="708"/>
      </w:pPr>
      <w:r>
        <w:t xml:space="preserve">Ríkissaksóknari getur fellt ákvörðun héraðssaksóknara eða lögreglustjóra skv. 1. mgr. úr gildi að eigin frumkvæði ef hann telur hana andstæða lögum eða fjarstæða að öðru leyti, enda sé það gert innan þriggja mánaða frá því að hún var tekin. </w:t>
      </w:r>
    </w:p>
    <w:p w14:paraId="2FCDA501" w14:textId="77777777" w:rsidR="009B48AA" w:rsidRDefault="009B48AA" w:rsidP="009B48AA">
      <w:pPr>
        <w:spacing w:line="240" w:lineRule="auto"/>
      </w:pPr>
    </w:p>
    <w:p w14:paraId="6C02952F" w14:textId="77777777" w:rsidR="006074F3" w:rsidRDefault="009B48AA" w:rsidP="006074F3">
      <w:pPr>
        <w:spacing w:line="240" w:lineRule="auto"/>
        <w:ind w:firstLine="0"/>
        <w:jc w:val="center"/>
      </w:pPr>
      <w:r w:rsidRPr="002B3A3D">
        <w:t>1</w:t>
      </w:r>
      <w:r>
        <w:t>7</w:t>
      </w:r>
      <w:r w:rsidRPr="002B3A3D">
        <w:t>. gr.</w:t>
      </w:r>
    </w:p>
    <w:p w14:paraId="4E947D6C" w14:textId="3A221CFE" w:rsidR="009B48AA" w:rsidRDefault="009B48AA" w:rsidP="00EF550E">
      <w:pPr>
        <w:spacing w:line="240" w:lineRule="auto"/>
        <w:ind w:firstLine="708"/>
      </w:pPr>
      <w:r>
        <w:t xml:space="preserve">4. mgr. 149. gr. </w:t>
      </w:r>
      <w:r w:rsidR="00CC114C">
        <w:t>orðast svo:</w:t>
      </w:r>
    </w:p>
    <w:p w14:paraId="319C749F" w14:textId="77777777" w:rsidR="00CC114C" w:rsidRDefault="00CC114C" w:rsidP="009B48AA">
      <w:pPr>
        <w:spacing w:line="240" w:lineRule="auto"/>
        <w:ind w:firstLine="0"/>
      </w:pPr>
      <w:r>
        <w:tab/>
        <w:t>Nú telur ríkissaksóknari að saklaus maður hafi verið látinn gangast undir viðurlög samkvæmt þessari grein eða að málalok hafi verið fjarstæð að öðru leyti og getur hann þá innan tveggja mánaða frá því að honum barst vitneskja um þau fellt gerðina úr gildi, enda sé þá ekki liðið ár frá málalokum.</w:t>
      </w:r>
    </w:p>
    <w:p w14:paraId="5A32D02D" w14:textId="77777777" w:rsidR="009B48AA" w:rsidRDefault="009B48AA" w:rsidP="009B48AA">
      <w:pPr>
        <w:spacing w:line="240" w:lineRule="auto"/>
      </w:pPr>
    </w:p>
    <w:p w14:paraId="6A693512" w14:textId="77777777" w:rsidR="009B48AA" w:rsidRDefault="009B48AA" w:rsidP="009B48AA">
      <w:pPr>
        <w:spacing w:line="240" w:lineRule="auto"/>
        <w:ind w:firstLine="0"/>
        <w:jc w:val="center"/>
      </w:pPr>
      <w:r>
        <w:t xml:space="preserve">18. gr. </w:t>
      </w:r>
    </w:p>
    <w:p w14:paraId="6125F4DD" w14:textId="77777777" w:rsidR="009B48AA" w:rsidRDefault="009B48AA" w:rsidP="009B48AA">
      <w:pPr>
        <w:spacing w:line="240" w:lineRule="auto"/>
        <w:ind w:firstLine="0"/>
      </w:pPr>
      <w:r>
        <w:tab/>
        <w:t>Eftirfarandi breytingar verða á 150. gr.:</w:t>
      </w:r>
    </w:p>
    <w:p w14:paraId="082FAFC2" w14:textId="77777777" w:rsidR="009B48AA" w:rsidRDefault="009B48AA" w:rsidP="009B48AA">
      <w:pPr>
        <w:spacing w:line="240" w:lineRule="auto"/>
        <w:ind w:firstLine="0"/>
      </w:pPr>
      <w:r>
        <w:t>a.</w:t>
      </w:r>
      <w:r>
        <w:tab/>
        <w:t>1. mgr. orðist svo:</w:t>
      </w:r>
    </w:p>
    <w:p w14:paraId="2876676A" w14:textId="49BF0BEC" w:rsidR="009B48AA" w:rsidRDefault="009B48AA" w:rsidP="009B48AA">
      <w:pPr>
        <w:spacing w:line="240" w:lineRule="auto"/>
      </w:pPr>
      <w:r>
        <w:lastRenderedPageBreak/>
        <w:t>Nú eru skilyrði til að ljúka máli samkvæmt því sem segir í 1. mgr. 149. gr. og héraðssaksóknari eða lögreglustjóri telur að hæfileg viðurlög við brotinu séu einvörðungu sekt sem fari ekki fram úr tiltekinni fjárhæð samkvæmt reglugerð sem ráðherra setur skv. 1. mgr. 151. gr. Getur þá héraðssaksóknari eða lögreglustjóri gefið sakborningi kost á að ljúka málinu með greiðslu tiltekinnar sektar, en í sektarboði skal koma fram stutt lýsing á broti, hvar og hvenær það var framið og þau refsiákvæði sem það varðar við. Einnig skal koma fram í sektarboði hverjar geta orðið afleiðingar þess að því er ekki sinnt.</w:t>
      </w:r>
    </w:p>
    <w:p w14:paraId="616A215A" w14:textId="77777777" w:rsidR="009B48AA" w:rsidRDefault="009B48AA" w:rsidP="009B48AA">
      <w:pPr>
        <w:spacing w:line="240" w:lineRule="auto"/>
        <w:ind w:firstLine="0"/>
      </w:pPr>
      <w:r>
        <w:t xml:space="preserve">b.   </w:t>
      </w:r>
      <w:r>
        <w:tab/>
        <w:t xml:space="preserve"> 3. mgr. orðist svo:  </w:t>
      </w:r>
    </w:p>
    <w:p w14:paraId="3F8E5D5A" w14:textId="77777777" w:rsidR="009B48AA" w:rsidRDefault="009B48AA" w:rsidP="009B48AA">
      <w:pPr>
        <w:spacing w:line="240" w:lineRule="auto"/>
        <w:ind w:firstLine="708"/>
      </w:pPr>
      <w:r>
        <w:t>Sinni sakborningur ekki sektarboði skv. 1. mgr. innan 30 daga eftir að það hefur verið birt skv. 156. gr. getur héraðssaksóknari eða lögreglustjóri sent málið héraðsdómara til ákvörðunar sektar og vararefsingar. Dómari tekur ákvörðun um viðurlög með áritun á sektarboð héraðssaksóknara eða lögreglustjóra. Slík áritun hefur sömu áhrif og dómur. Ekki er þörf á að kveðja sakborning fyrir dóm áður en máli verður lokið á þennan hátt.</w:t>
      </w:r>
    </w:p>
    <w:p w14:paraId="53A00F80" w14:textId="77777777" w:rsidR="009B48AA" w:rsidRDefault="009B48AA" w:rsidP="00CE75E8">
      <w:pPr>
        <w:spacing w:line="240" w:lineRule="auto"/>
        <w:ind w:firstLine="0"/>
      </w:pPr>
      <w:r>
        <w:t xml:space="preserve">c. </w:t>
      </w:r>
      <w:r>
        <w:tab/>
        <w:t>Í stað orðsins „héraðssaksóknari“ í 6. mgr. kemur: ríkissaksóknari.</w:t>
      </w:r>
      <w:r w:rsidR="00CE75E8">
        <w:t xml:space="preserve"> </w:t>
      </w:r>
    </w:p>
    <w:p w14:paraId="3E7F781E" w14:textId="77777777" w:rsidR="009B48AA" w:rsidRDefault="009B48AA" w:rsidP="009B48AA">
      <w:pPr>
        <w:spacing w:line="240" w:lineRule="auto"/>
        <w:ind w:firstLine="0"/>
        <w:jc w:val="center"/>
      </w:pPr>
    </w:p>
    <w:p w14:paraId="3B2FEFD7" w14:textId="77777777" w:rsidR="009B48AA" w:rsidRDefault="009B48AA" w:rsidP="009B48AA">
      <w:pPr>
        <w:spacing w:line="240" w:lineRule="auto"/>
        <w:ind w:firstLine="0"/>
        <w:jc w:val="center"/>
      </w:pPr>
      <w:r>
        <w:t>19. gr.</w:t>
      </w:r>
    </w:p>
    <w:p w14:paraId="3910D5E2" w14:textId="77777777" w:rsidR="009B48AA" w:rsidRDefault="009B48AA" w:rsidP="009B48AA">
      <w:pPr>
        <w:spacing w:line="240" w:lineRule="auto"/>
        <w:ind w:firstLine="0"/>
      </w:pPr>
      <w:r>
        <w:tab/>
        <w:t>2. mgr. 151. gr. orðast svo:</w:t>
      </w:r>
    </w:p>
    <w:p w14:paraId="55EA2394" w14:textId="77777777" w:rsidR="009B48AA" w:rsidRDefault="009B48AA" w:rsidP="009B48AA">
      <w:pPr>
        <w:spacing w:line="240" w:lineRule="auto"/>
        <w:ind w:firstLine="0"/>
      </w:pPr>
      <w:r>
        <w:tab/>
        <w:t>Um fullnustu sekta sem lögregla hefur ákveðið skv. 1. mgr. 148. gr. og ákvörðunar skv. 1. mgr. 149. gr. fer samkvæmt lögum um fullnustu refsinga.</w:t>
      </w:r>
    </w:p>
    <w:p w14:paraId="1263D4DD" w14:textId="77777777" w:rsidR="009B48AA" w:rsidRDefault="009B48AA" w:rsidP="009B48AA">
      <w:pPr>
        <w:spacing w:line="240" w:lineRule="auto"/>
        <w:ind w:firstLine="0"/>
      </w:pPr>
    </w:p>
    <w:p w14:paraId="1AE9CB93" w14:textId="77777777" w:rsidR="009B48AA" w:rsidRDefault="009B48AA" w:rsidP="009B48AA">
      <w:pPr>
        <w:spacing w:line="240" w:lineRule="auto"/>
        <w:ind w:firstLine="0"/>
        <w:jc w:val="center"/>
      </w:pPr>
      <w:r>
        <w:t xml:space="preserve">20. gr. </w:t>
      </w:r>
    </w:p>
    <w:p w14:paraId="16337D1A" w14:textId="77777777" w:rsidR="009B48AA" w:rsidRDefault="009B48AA" w:rsidP="009B48AA">
      <w:pPr>
        <w:spacing w:line="240" w:lineRule="auto"/>
        <w:ind w:firstLine="708"/>
      </w:pPr>
      <w:r>
        <w:t>Í stað orðsins „héraðssaksóknari“ í 3. mgr. 163. gr. kemur: ríkissaksóknari.</w:t>
      </w:r>
    </w:p>
    <w:p w14:paraId="505318D9" w14:textId="77777777" w:rsidR="009B48AA" w:rsidRDefault="009B48AA" w:rsidP="009B48AA">
      <w:pPr>
        <w:spacing w:line="240" w:lineRule="auto"/>
      </w:pPr>
    </w:p>
    <w:p w14:paraId="1EED24D6" w14:textId="77777777" w:rsidR="009B48AA" w:rsidRDefault="009B48AA" w:rsidP="009B48AA">
      <w:pPr>
        <w:spacing w:line="240" w:lineRule="auto"/>
        <w:ind w:firstLine="0"/>
        <w:jc w:val="center"/>
      </w:pPr>
      <w:r>
        <w:t>21. gr.</w:t>
      </w:r>
    </w:p>
    <w:p w14:paraId="0AAADDB8" w14:textId="77777777" w:rsidR="009B48AA" w:rsidRDefault="009B48AA" w:rsidP="009B48AA">
      <w:pPr>
        <w:spacing w:line="240" w:lineRule="auto"/>
        <w:ind w:firstLine="708"/>
        <w:jc w:val="left"/>
      </w:pPr>
      <w:r>
        <w:t>VII. kafli ákvæða til bráðabirgða fellur brott.</w:t>
      </w:r>
    </w:p>
    <w:p w14:paraId="58088341" w14:textId="77777777" w:rsidR="009B48AA" w:rsidRDefault="009B48AA" w:rsidP="009B48AA">
      <w:pPr>
        <w:spacing w:line="240" w:lineRule="auto"/>
        <w:ind w:firstLine="708"/>
      </w:pPr>
    </w:p>
    <w:p w14:paraId="59A04348" w14:textId="77777777" w:rsidR="009B48AA" w:rsidRPr="00326BB3" w:rsidRDefault="009B48AA" w:rsidP="009B48AA">
      <w:pPr>
        <w:spacing w:line="240" w:lineRule="auto"/>
        <w:ind w:firstLine="0"/>
        <w:jc w:val="center"/>
        <w:rPr>
          <w:sz w:val="28"/>
        </w:rPr>
      </w:pPr>
      <w:r>
        <w:rPr>
          <w:sz w:val="28"/>
        </w:rPr>
        <w:t>II</w:t>
      </w:r>
      <w:r w:rsidRPr="00326BB3">
        <w:rPr>
          <w:sz w:val="28"/>
        </w:rPr>
        <w:t>. KAFLI</w:t>
      </w:r>
    </w:p>
    <w:p w14:paraId="744205DB" w14:textId="77777777" w:rsidR="009B48AA" w:rsidRPr="009B4FD8" w:rsidRDefault="009B48AA" w:rsidP="009B48AA">
      <w:pPr>
        <w:spacing w:line="240" w:lineRule="auto"/>
        <w:ind w:left="360" w:firstLine="0"/>
        <w:jc w:val="center"/>
        <w:rPr>
          <w:b/>
          <w:sz w:val="28"/>
        </w:rPr>
      </w:pPr>
      <w:r>
        <w:rPr>
          <w:b/>
          <w:sz w:val="28"/>
        </w:rPr>
        <w:t>Breyting á lögregulögum, nr. 90/1996, með síðari breytingum.</w:t>
      </w:r>
    </w:p>
    <w:p w14:paraId="23E7A78F" w14:textId="77777777" w:rsidR="009B48AA" w:rsidRDefault="009B48AA" w:rsidP="009B48AA">
      <w:pPr>
        <w:spacing w:line="240" w:lineRule="auto"/>
        <w:ind w:firstLine="0"/>
      </w:pPr>
    </w:p>
    <w:p w14:paraId="0913DC50" w14:textId="77777777" w:rsidR="009B48AA" w:rsidRDefault="009B48AA" w:rsidP="009B48AA">
      <w:pPr>
        <w:spacing w:line="240" w:lineRule="auto"/>
        <w:ind w:firstLine="0"/>
        <w:jc w:val="center"/>
      </w:pPr>
      <w:r>
        <w:t>22. gr.</w:t>
      </w:r>
    </w:p>
    <w:p w14:paraId="59F7A7DA" w14:textId="77777777" w:rsidR="009B48AA" w:rsidRDefault="009B48AA" w:rsidP="009B48AA">
      <w:pPr>
        <w:spacing w:line="240" w:lineRule="auto"/>
        <w:ind w:firstLine="0"/>
      </w:pPr>
      <w:r>
        <w:tab/>
        <w:t>a-liður 2. mgr. 5. gr. fellur brott.</w:t>
      </w:r>
    </w:p>
    <w:p w14:paraId="0CEF3848" w14:textId="77777777" w:rsidR="009B48AA" w:rsidRDefault="009B48AA" w:rsidP="009B48AA">
      <w:pPr>
        <w:spacing w:line="240" w:lineRule="auto"/>
        <w:ind w:firstLine="0"/>
      </w:pPr>
    </w:p>
    <w:p w14:paraId="504ECCB7" w14:textId="77777777" w:rsidR="009B48AA" w:rsidRDefault="009B48AA" w:rsidP="009B48AA">
      <w:pPr>
        <w:spacing w:line="240" w:lineRule="auto"/>
        <w:ind w:firstLine="0"/>
        <w:jc w:val="center"/>
      </w:pPr>
      <w:r>
        <w:t>23. gr.</w:t>
      </w:r>
    </w:p>
    <w:p w14:paraId="7A1068E9" w14:textId="77777777" w:rsidR="009B48AA" w:rsidRDefault="009B48AA" w:rsidP="009B48AA">
      <w:pPr>
        <w:spacing w:line="240" w:lineRule="auto"/>
        <w:ind w:firstLine="708"/>
      </w:pPr>
      <w:r>
        <w:t>Við 6. gr. bætist ný mgr., 9. mgr., sem orðast svo:</w:t>
      </w:r>
    </w:p>
    <w:p w14:paraId="6295AA14" w14:textId="77777777" w:rsidR="009B48AA" w:rsidRDefault="009B48AA" w:rsidP="009B48AA">
      <w:pPr>
        <w:spacing w:line="240" w:lineRule="auto"/>
        <w:ind w:firstLine="708"/>
      </w:pPr>
      <w:r>
        <w:t>Héraðssaksóknari fer með lögreglustjórn á sínu verksviði, sbr. 8. gr.</w:t>
      </w:r>
      <w:r w:rsidR="00C62BA9">
        <w:t>,</w:t>
      </w:r>
      <w:r>
        <w:t xml:space="preserve"> og hefur stöðu og almennar heimildir lögreglustjóra samkvæmt þessum lögum og lögum um meðferð sakamála. </w:t>
      </w:r>
    </w:p>
    <w:p w14:paraId="22AAAFC9" w14:textId="77777777" w:rsidR="009B48AA" w:rsidRDefault="009B48AA" w:rsidP="009B48AA">
      <w:pPr>
        <w:spacing w:line="240" w:lineRule="auto"/>
        <w:ind w:firstLine="708"/>
      </w:pPr>
    </w:p>
    <w:p w14:paraId="092688CA" w14:textId="77777777" w:rsidR="009B48AA" w:rsidRDefault="009B48AA" w:rsidP="009B48AA">
      <w:pPr>
        <w:spacing w:line="240" w:lineRule="auto"/>
        <w:ind w:firstLine="0"/>
        <w:jc w:val="center"/>
      </w:pPr>
      <w:r>
        <w:t>24. gr.</w:t>
      </w:r>
    </w:p>
    <w:p w14:paraId="265A6DE6" w14:textId="77777777" w:rsidR="009B48AA" w:rsidRDefault="009B48AA" w:rsidP="009B48AA">
      <w:pPr>
        <w:spacing w:line="240" w:lineRule="auto"/>
        <w:ind w:firstLine="0"/>
      </w:pPr>
      <w:r>
        <w:tab/>
        <w:t>Eftirfarandi breytingar verða á 8. gr.:</w:t>
      </w:r>
    </w:p>
    <w:p w14:paraId="7636D317" w14:textId="77777777" w:rsidR="009B48AA" w:rsidRDefault="009B48AA" w:rsidP="009B48AA">
      <w:pPr>
        <w:spacing w:line="240" w:lineRule="auto"/>
        <w:ind w:firstLine="0"/>
      </w:pPr>
      <w:r>
        <w:t>a.</w:t>
      </w:r>
      <w:r>
        <w:tab/>
        <w:t>1. mgr. orðast svo:</w:t>
      </w:r>
    </w:p>
    <w:p w14:paraId="304CFE96" w14:textId="58828434" w:rsidR="009B48AA" w:rsidRDefault="009B48AA" w:rsidP="009B48AA">
      <w:pPr>
        <w:spacing w:line="240" w:lineRule="auto"/>
        <w:ind w:firstLine="0"/>
      </w:pPr>
      <w:r>
        <w:tab/>
        <w:t>1. Lögreglan annast rannsókn brota undir stjórn héraðssaksóknara eða lögreglustjóra. Brot skal rannsaka í því umdæmi þar sem þau eru framin, sbr. þó ákvæði 2. mgr. þessarar greinar, b-liðar 2. mgr. 5. gr. og 35. gr. Ráðherra setur nánari reglur samkvæmt tillögu ríkissaksóknara um hvernig stjórn rannsóknar skuli háttað, hvenær brot skuli rannsakað undir stjórn ríkislögreglustjóra skv. b-lið 2. mgr. 5. gr. og um rannsóknaraðstoð. Ráðherra setur samkvæmt tillögu ríkissaksóknara nánari reglur um stjórn lögreglurannsókna og samvinnu lögreglustjóra við rannsókn sakamála. Mæli sérstakar ástæður með því er ráðherra heimilt að tillögu ríkissaksóknara að kveða á um að rannsókn tiltekinna brotaflokka í umdæmi lögreglustjórans á Norðurlandi vestra og í Vestmannaeyjum fari fram í öðru umdæmi.</w:t>
      </w:r>
    </w:p>
    <w:p w14:paraId="14CF8342" w14:textId="77777777" w:rsidR="009B48AA" w:rsidRDefault="009B48AA" w:rsidP="009B48AA">
      <w:pPr>
        <w:spacing w:line="240" w:lineRule="auto"/>
        <w:ind w:firstLine="0"/>
      </w:pPr>
      <w:r>
        <w:t>b.</w:t>
      </w:r>
      <w:r>
        <w:tab/>
        <w:t>2. mgr. orðast svo:</w:t>
      </w:r>
    </w:p>
    <w:p w14:paraId="77EB2861" w14:textId="77777777" w:rsidR="009B48AA" w:rsidRDefault="009B48AA" w:rsidP="009B48AA">
      <w:pPr>
        <w:spacing w:line="240" w:lineRule="auto"/>
        <w:ind w:firstLine="0"/>
      </w:pPr>
      <w:r>
        <w:tab/>
        <w:t xml:space="preserve">2. Héraðssaksóknari annast rannsókn brota gegn XII. kafla, alvarlegra brota gegn 128. gr., 129. gr., 179. gr., 247.–251. gr., 253. gr., 254. gr., 262. gr., 264. gr. og 264. gr. a </w:t>
      </w:r>
      <w:r>
        <w:lastRenderedPageBreak/>
        <w:t>almennra hegningarlaga, alvarlegra brota gegn skatta- og tollalögum, brota gegn lögum sem varða gjaldeyrismál, samkeppni, verðbréf, lánsviðskipti og aðra fjármálastarfsemi, umhverfisvernd, vinnuvernd, stjórn fiskveiða og annarra alvarlegra, óvenjulegra eða skipulagðra fjármunabrota sem tengjast atvinnurekstri eða verslun og viðskiptum. Einnig er honum heimilt að annast rannsókn brota sem tengjast framangreindum brotum. Ríkissaksóknari getur falið héraðssaksóknara rannsókn annarra brota.</w:t>
      </w:r>
    </w:p>
    <w:p w14:paraId="1379144A" w14:textId="77777777" w:rsidR="009B48AA" w:rsidRDefault="009B48AA" w:rsidP="009B48AA">
      <w:pPr>
        <w:spacing w:line="240" w:lineRule="auto"/>
        <w:ind w:firstLine="0"/>
      </w:pPr>
      <w:r>
        <w:t>c.</w:t>
      </w:r>
      <w:r>
        <w:tab/>
        <w:t>3. mgr. orðast svo:</w:t>
      </w:r>
    </w:p>
    <w:p w14:paraId="270C28E3" w14:textId="77777777" w:rsidR="009B48AA" w:rsidRDefault="009B48AA" w:rsidP="009B48AA">
      <w:pPr>
        <w:spacing w:line="240" w:lineRule="auto"/>
        <w:ind w:firstLine="708"/>
      </w:pPr>
      <w:r>
        <w:t>3. Héraðssaksóknari annast móttöku tilkynninga á grundvelli laga um aðgerðir gegn peningaþvætti og fjármögnun hryðjuverka.</w:t>
      </w:r>
    </w:p>
    <w:p w14:paraId="18894351" w14:textId="77777777" w:rsidR="009B48AA" w:rsidRDefault="009B48AA" w:rsidP="009B48AA">
      <w:pPr>
        <w:spacing w:line="240" w:lineRule="auto"/>
        <w:ind w:firstLine="0"/>
      </w:pPr>
      <w:r>
        <w:t>d.</w:t>
      </w:r>
      <w:r>
        <w:tab/>
        <w:t>4. mgr. orðast svo:</w:t>
      </w:r>
    </w:p>
    <w:p w14:paraId="64E82C67" w14:textId="77777777" w:rsidR="009B48AA" w:rsidRDefault="009B48AA" w:rsidP="009B48AA">
      <w:pPr>
        <w:spacing w:line="240" w:lineRule="auto"/>
        <w:ind w:firstLine="0"/>
      </w:pPr>
      <w:r>
        <w:tab/>
        <w:t>4. Héraðssaksóknari skal vinna að endurheimt og upptöku ólögmæts ávinnings af hvers kyns refsiverðri háttsemi í tengslum við lögreglurannsóknir við embætti hans og önnur lögreglustjóraembætti.</w:t>
      </w:r>
    </w:p>
    <w:p w14:paraId="39FC4B2D" w14:textId="2216AE76" w:rsidR="009B48AA" w:rsidRDefault="003D7288" w:rsidP="009B48AA">
      <w:pPr>
        <w:spacing w:line="240" w:lineRule="auto"/>
        <w:ind w:firstLine="0"/>
      </w:pPr>
      <w:r>
        <w:t>e</w:t>
      </w:r>
      <w:r w:rsidR="009B48AA">
        <w:t>.</w:t>
      </w:r>
      <w:r w:rsidR="009B48AA">
        <w:tab/>
        <w:t>Við bætist ný mgr., 8. mgr., sem orðast svo:</w:t>
      </w:r>
    </w:p>
    <w:p w14:paraId="1EDCDC6F" w14:textId="77777777" w:rsidR="009B48AA" w:rsidRDefault="009B48AA" w:rsidP="009B48AA">
      <w:pPr>
        <w:spacing w:line="240" w:lineRule="auto"/>
        <w:ind w:firstLine="708"/>
      </w:pPr>
      <w:r>
        <w:t xml:space="preserve">8. Ríkissaksóknari sker úr um valdsvið héraðssaksóknara gagnvart lögreglustjórum og milli lögreglustjóra innbyrðis, varðandi rannsóknir brota, ef vafi rís um það. </w:t>
      </w:r>
    </w:p>
    <w:p w14:paraId="1A01550F" w14:textId="77777777" w:rsidR="009B48AA" w:rsidRDefault="009B48AA" w:rsidP="009B48AA">
      <w:pPr>
        <w:spacing w:line="240" w:lineRule="auto"/>
        <w:ind w:firstLine="0"/>
      </w:pPr>
    </w:p>
    <w:p w14:paraId="4028E5E8" w14:textId="77777777" w:rsidR="009B48AA" w:rsidRDefault="009B48AA" w:rsidP="009B48AA">
      <w:pPr>
        <w:spacing w:line="240" w:lineRule="auto"/>
        <w:ind w:firstLine="0"/>
        <w:jc w:val="center"/>
      </w:pPr>
      <w:r>
        <w:t>25. gr.</w:t>
      </w:r>
    </w:p>
    <w:p w14:paraId="7C08DDBA" w14:textId="77777777" w:rsidR="009B48AA" w:rsidRDefault="009B48AA" w:rsidP="009B48AA">
      <w:pPr>
        <w:spacing w:line="240" w:lineRule="auto"/>
        <w:ind w:firstLine="0"/>
      </w:pPr>
      <w:r>
        <w:tab/>
        <w:t>Eftirfarandi breytingar verða á 9. gr.:</w:t>
      </w:r>
    </w:p>
    <w:p w14:paraId="7B2F30B6" w14:textId="77777777" w:rsidR="009B48AA" w:rsidRDefault="009B48AA" w:rsidP="009B48AA">
      <w:pPr>
        <w:pStyle w:val="ListParagraph"/>
        <w:numPr>
          <w:ilvl w:val="0"/>
          <w:numId w:val="3"/>
        </w:numPr>
        <w:spacing w:line="240" w:lineRule="auto"/>
        <w:ind w:hanging="720"/>
      </w:pPr>
      <w:r>
        <w:t>1. mgr. orðast svo:</w:t>
      </w:r>
    </w:p>
    <w:p w14:paraId="5C6CB7F7" w14:textId="77777777" w:rsidR="009B48AA" w:rsidRDefault="009B48AA" w:rsidP="009B48AA">
      <w:pPr>
        <w:tabs>
          <w:tab w:val="left" w:pos="993"/>
        </w:tabs>
        <w:spacing w:line="240" w:lineRule="auto"/>
        <w:ind w:firstLine="709"/>
      </w:pPr>
      <w:r>
        <w:t>1.</w:t>
      </w:r>
      <w:r>
        <w:tab/>
        <w:t>Ríkislögreglustjóri, aðstoðarríkislögreglustjóri, héraðssaksóknari, varahéraðssaksóknari, lögreglustjórar, aðstoðarlögreglustjórar á höfuðborgarsvæðinu og á Suðurnesjum, skólastjóri Lögregluskóla ríkisins, löglærðir starfsmenn héraðssaksóknara og lögreglustjóra og lögreglumenn fara með lögregluvald.</w:t>
      </w:r>
    </w:p>
    <w:p w14:paraId="51DA76B1" w14:textId="77777777" w:rsidR="009B48AA" w:rsidRDefault="009B48AA" w:rsidP="009B48AA">
      <w:pPr>
        <w:pStyle w:val="ListParagraph"/>
        <w:numPr>
          <w:ilvl w:val="0"/>
          <w:numId w:val="3"/>
        </w:numPr>
        <w:spacing w:line="240" w:lineRule="auto"/>
        <w:ind w:hanging="720"/>
      </w:pPr>
      <w:r>
        <w:t>Við bætist ný mgr., 9. mgr., sem orðist svo:</w:t>
      </w:r>
    </w:p>
    <w:p w14:paraId="450836B9" w14:textId="77777777" w:rsidR="009B48AA" w:rsidRDefault="009B48AA" w:rsidP="009B48AA">
      <w:pPr>
        <w:spacing w:line="240" w:lineRule="auto"/>
        <w:ind w:firstLine="708"/>
      </w:pPr>
      <w:r>
        <w:t>9. Sérfróðir starfsmenn héraðssaksóknara og lögreglustjóra hafa, samkvæmt nánari ákvörðun héraðssaksóknara eða lögreglustjóra, heimild til að annast skýrslutöku á rannsóknarstigi af sakborningum og vitnum.</w:t>
      </w:r>
      <w:r>
        <w:tab/>
      </w:r>
    </w:p>
    <w:p w14:paraId="6728298D" w14:textId="77777777" w:rsidR="009B48AA" w:rsidRDefault="009B48AA" w:rsidP="009B48AA">
      <w:pPr>
        <w:spacing w:line="240" w:lineRule="auto"/>
        <w:ind w:firstLine="708"/>
      </w:pPr>
    </w:p>
    <w:p w14:paraId="0ACEF7F8" w14:textId="77777777" w:rsidR="009B48AA" w:rsidRDefault="009B48AA" w:rsidP="009B48AA">
      <w:pPr>
        <w:spacing w:line="240" w:lineRule="auto"/>
        <w:ind w:firstLine="0"/>
        <w:jc w:val="center"/>
      </w:pPr>
      <w:r>
        <w:t>26. gr.</w:t>
      </w:r>
    </w:p>
    <w:p w14:paraId="410B8E3B" w14:textId="77777777" w:rsidR="009B48AA" w:rsidRDefault="009B48AA" w:rsidP="009B48AA">
      <w:pPr>
        <w:spacing w:line="240" w:lineRule="auto"/>
        <w:ind w:firstLine="0"/>
      </w:pPr>
      <w:r>
        <w:tab/>
        <w:t>Við 27. gr. bætist ný mgr., 2. mgr. sem orðast svo:</w:t>
      </w:r>
    </w:p>
    <w:p w14:paraId="735C3C8E" w14:textId="77777777" w:rsidR="009B48AA" w:rsidRDefault="009B48AA" w:rsidP="009B48AA">
      <w:pPr>
        <w:spacing w:line="240" w:lineRule="auto"/>
        <w:ind w:firstLine="0"/>
      </w:pPr>
      <w:r>
        <w:tab/>
        <w:t xml:space="preserve">2. Ráðherra </w:t>
      </w:r>
      <w:r w:rsidRPr="00DA066C">
        <w:t>ákveður</w:t>
      </w:r>
      <w:r>
        <w:t xml:space="preserve"> á hverjum tíma í samráði við ríkislögreglustjóra, að fengnum tillögum héraðssaksóknara, fjölda lögreglumanna hjá embætti héraðssaksóknara.</w:t>
      </w:r>
    </w:p>
    <w:p w14:paraId="348C0C99" w14:textId="77777777" w:rsidR="009B48AA" w:rsidRDefault="009B48AA" w:rsidP="009B48AA">
      <w:pPr>
        <w:spacing w:line="240" w:lineRule="auto"/>
        <w:ind w:firstLine="0"/>
      </w:pPr>
    </w:p>
    <w:p w14:paraId="7BCC0A8B" w14:textId="77777777" w:rsidR="009B48AA" w:rsidRDefault="009B48AA" w:rsidP="009B48AA">
      <w:pPr>
        <w:spacing w:line="240" w:lineRule="auto"/>
        <w:ind w:firstLine="0"/>
        <w:jc w:val="center"/>
      </w:pPr>
      <w:r>
        <w:t>27. gr.</w:t>
      </w:r>
    </w:p>
    <w:p w14:paraId="5DBD62D7" w14:textId="77777777" w:rsidR="009B48AA" w:rsidRDefault="009B48AA" w:rsidP="009B48AA">
      <w:pPr>
        <w:spacing w:line="240" w:lineRule="auto"/>
        <w:ind w:firstLine="0"/>
      </w:pPr>
      <w:r>
        <w:tab/>
        <w:t>35. gr. orðast svo:</w:t>
      </w:r>
    </w:p>
    <w:p w14:paraId="4585C51F" w14:textId="77777777" w:rsidR="009B48AA" w:rsidRDefault="009B48AA" w:rsidP="009B48AA">
      <w:pPr>
        <w:spacing w:line="240" w:lineRule="auto"/>
        <w:ind w:firstLine="0"/>
      </w:pPr>
      <w:r>
        <w:tab/>
        <w:t>1. Kæru á hendur starfsmanni lögreglu fyrir ætlað refsivert brot við framkvæmd starfa hans skal beina til héraðssaksóknara og fer hann með rannsókn málsins, sbr. þó 2. mgr.</w:t>
      </w:r>
    </w:p>
    <w:p w14:paraId="37E80922" w14:textId="77777777" w:rsidR="009B48AA" w:rsidRDefault="009B48AA" w:rsidP="009B48AA">
      <w:pPr>
        <w:spacing w:line="240" w:lineRule="auto"/>
        <w:ind w:firstLine="0"/>
      </w:pPr>
      <w:r>
        <w:tab/>
        <w:t>2. Kæru á hendur starfsmanni héraðssaksóknara fyrir ætlað refsivert brot við framkvæmd starfa hans skal beina til ríkissaksóknara. Við meðferð slíkra mála getur ríkissaksóknari beitt þeim heimildum sem lögregla hefur endranær. Lögreglu ber að veita ríkissaksóknara aðstoð við rannsókn mála samkvæmt þessari mgr. eftir því sem óskað er</w:t>
      </w:r>
      <w:r>
        <w:tab/>
        <w:t>.</w:t>
      </w:r>
    </w:p>
    <w:p w14:paraId="5BB33325" w14:textId="77777777" w:rsidR="009B48AA" w:rsidRDefault="009B48AA" w:rsidP="009B48AA">
      <w:pPr>
        <w:spacing w:line="240" w:lineRule="auto"/>
        <w:ind w:firstLine="0"/>
        <w:jc w:val="center"/>
        <w:rPr>
          <w:sz w:val="28"/>
        </w:rPr>
      </w:pPr>
    </w:p>
    <w:p w14:paraId="04BDEB76" w14:textId="77777777" w:rsidR="009B48AA" w:rsidRPr="00326BB3" w:rsidRDefault="009B48AA" w:rsidP="009B48AA">
      <w:pPr>
        <w:spacing w:line="240" w:lineRule="auto"/>
        <w:ind w:firstLine="0"/>
        <w:jc w:val="center"/>
        <w:rPr>
          <w:sz w:val="28"/>
        </w:rPr>
      </w:pPr>
      <w:r>
        <w:rPr>
          <w:sz w:val="28"/>
        </w:rPr>
        <w:t>III</w:t>
      </w:r>
      <w:r w:rsidRPr="00326BB3">
        <w:rPr>
          <w:sz w:val="28"/>
        </w:rPr>
        <w:t>. KAFLI</w:t>
      </w:r>
    </w:p>
    <w:p w14:paraId="04FEB941" w14:textId="77777777" w:rsidR="009B48AA" w:rsidRDefault="009B48AA" w:rsidP="009B48AA">
      <w:pPr>
        <w:spacing w:line="240" w:lineRule="auto"/>
        <w:ind w:firstLine="0"/>
        <w:jc w:val="center"/>
        <w:rPr>
          <w:b/>
          <w:sz w:val="28"/>
        </w:rPr>
      </w:pPr>
      <w:r>
        <w:rPr>
          <w:b/>
          <w:sz w:val="28"/>
        </w:rPr>
        <w:t>Breyting á ákvæðum annarra laga</w:t>
      </w:r>
    </w:p>
    <w:p w14:paraId="3B15AC9C" w14:textId="77777777" w:rsidR="009B48AA" w:rsidRPr="009B4FD8" w:rsidRDefault="009B48AA" w:rsidP="009B48AA">
      <w:pPr>
        <w:spacing w:line="240" w:lineRule="auto"/>
        <w:ind w:firstLine="0"/>
        <w:jc w:val="center"/>
        <w:rPr>
          <w:b/>
          <w:sz w:val="28"/>
        </w:rPr>
      </w:pPr>
    </w:p>
    <w:p w14:paraId="498BA6C7" w14:textId="77777777" w:rsidR="009B48AA" w:rsidRDefault="009B48AA" w:rsidP="009B48AA">
      <w:pPr>
        <w:spacing w:line="240" w:lineRule="auto"/>
        <w:ind w:firstLine="0"/>
        <w:jc w:val="center"/>
      </w:pPr>
      <w:r w:rsidRPr="00DA066C">
        <w:t>2</w:t>
      </w:r>
      <w:r>
        <w:t>8</w:t>
      </w:r>
      <w:r w:rsidRPr="00DA066C">
        <w:t>. gr.</w:t>
      </w:r>
    </w:p>
    <w:p w14:paraId="0D89EC6C" w14:textId="77777777" w:rsidR="009B48AA" w:rsidRPr="00AE5B6B" w:rsidRDefault="009B48AA" w:rsidP="009B48AA">
      <w:pPr>
        <w:spacing w:line="240" w:lineRule="auto"/>
        <w:ind w:firstLine="0"/>
        <w:rPr>
          <w:rFonts w:eastAsia="Times New Roman"/>
          <w:noProof w:val="0"/>
          <w:lang w:eastAsia="is-IS"/>
        </w:rPr>
      </w:pPr>
      <w:r w:rsidRPr="00AE5B6B">
        <w:rPr>
          <w:rFonts w:eastAsia="Times New Roman"/>
          <w:noProof w:val="0"/>
          <w:lang w:eastAsia="is-IS"/>
        </w:rPr>
        <w:t xml:space="preserve">Við gildistöku laga þessara verða eftirfarandi breytingar á öðrum lögum: </w:t>
      </w:r>
    </w:p>
    <w:p w14:paraId="7F3FB3B0" w14:textId="77777777" w:rsidR="009B48AA" w:rsidRPr="00AE5B6B" w:rsidRDefault="009B48AA" w:rsidP="009B48AA">
      <w:pPr>
        <w:numPr>
          <w:ilvl w:val="0"/>
          <w:numId w:val="5"/>
        </w:numPr>
        <w:tabs>
          <w:tab w:val="clear" w:pos="720"/>
        </w:tabs>
        <w:spacing w:before="100" w:beforeAutospacing="1" w:after="100" w:afterAutospacing="1" w:line="240" w:lineRule="auto"/>
        <w:ind w:left="426" w:hanging="426"/>
        <w:rPr>
          <w:rFonts w:eastAsia="Times New Roman"/>
          <w:iCs/>
          <w:noProof w:val="0"/>
          <w:lang w:eastAsia="is-IS"/>
        </w:rPr>
      </w:pPr>
      <w:r w:rsidRPr="00AE5B6B">
        <w:rPr>
          <w:rFonts w:eastAsia="Times New Roman"/>
          <w:i/>
          <w:iCs/>
          <w:noProof w:val="0"/>
          <w:lang w:eastAsia="is-IS"/>
        </w:rPr>
        <w:t>Almenn hegningarlög nr. 19/1940, með síðari breytingum:</w:t>
      </w:r>
      <w:r w:rsidRPr="00AE5B6B">
        <w:rPr>
          <w:rFonts w:eastAsia="Times New Roman"/>
          <w:iCs/>
          <w:noProof w:val="0"/>
          <w:lang w:eastAsia="is-IS"/>
        </w:rPr>
        <w:t xml:space="preserve"> </w:t>
      </w:r>
    </w:p>
    <w:p w14:paraId="49DD5994" w14:textId="4E9D7AFD" w:rsidR="009B48AA" w:rsidRPr="00AE5B6B" w:rsidRDefault="009B48AA" w:rsidP="009B48AA">
      <w:pPr>
        <w:pStyle w:val="ListParagraph"/>
        <w:numPr>
          <w:ilvl w:val="1"/>
          <w:numId w:val="5"/>
        </w:numPr>
        <w:spacing w:before="100" w:beforeAutospacing="1" w:after="100" w:afterAutospacing="1" w:line="240" w:lineRule="auto"/>
        <w:ind w:left="426" w:hanging="426"/>
        <w:rPr>
          <w:rFonts w:eastAsia="Times New Roman"/>
          <w:iCs/>
          <w:noProof w:val="0"/>
          <w:lang w:eastAsia="is-IS"/>
        </w:rPr>
      </w:pPr>
      <w:r w:rsidRPr="00AE5B6B">
        <w:rPr>
          <w:rFonts w:eastAsia="Times New Roman"/>
          <w:iCs/>
          <w:noProof w:val="0"/>
          <w:lang w:eastAsia="is-IS"/>
        </w:rPr>
        <w:lastRenderedPageBreak/>
        <w:t>9. tölul. 1. mgr. 70. gr. orðast svo: Hvort hann hefur veitt af sjálfsdáðum aðstoð eða upplýsingar sem h</w:t>
      </w:r>
      <w:r w:rsidR="00AE5B6B" w:rsidRPr="00AE5B6B">
        <w:rPr>
          <w:rFonts w:eastAsia="Times New Roman"/>
          <w:iCs/>
          <w:noProof w:val="0"/>
          <w:lang w:eastAsia="is-IS"/>
        </w:rPr>
        <w:t xml:space="preserve">afa </w:t>
      </w:r>
      <w:r w:rsidRPr="00AE5B6B">
        <w:rPr>
          <w:rFonts w:eastAsia="Times New Roman"/>
          <w:iCs/>
          <w:noProof w:val="0"/>
          <w:lang w:eastAsia="is-IS"/>
        </w:rPr>
        <w:t>verulega þýðingu við að upplýsa brot hans, aðild annarra að brotinu eða önnur brot.</w:t>
      </w:r>
    </w:p>
    <w:p w14:paraId="4BC2594F" w14:textId="4B6B1183" w:rsidR="009B48AA" w:rsidRPr="00AE5B6B" w:rsidRDefault="009B48AA" w:rsidP="009B48AA">
      <w:pPr>
        <w:pStyle w:val="ListParagraph"/>
        <w:numPr>
          <w:ilvl w:val="1"/>
          <w:numId w:val="5"/>
        </w:numPr>
        <w:spacing w:before="100" w:beforeAutospacing="1" w:after="100" w:afterAutospacing="1" w:line="240" w:lineRule="auto"/>
        <w:ind w:left="426" w:hanging="426"/>
        <w:rPr>
          <w:rFonts w:eastAsia="Times New Roman"/>
          <w:iCs/>
          <w:noProof w:val="0"/>
          <w:lang w:eastAsia="is-IS"/>
        </w:rPr>
      </w:pPr>
      <w:r w:rsidRPr="00AE5B6B">
        <w:rPr>
          <w:rFonts w:eastAsia="Times New Roman"/>
          <w:iCs/>
          <w:noProof w:val="0"/>
          <w:lang w:eastAsia="is-IS"/>
        </w:rPr>
        <w:t xml:space="preserve">9. tölul. 1. mgr. 74. gr. laganna orðast svo: Ef maður segir af sjálfsdáðum til brots síns og skýrir hreinskilningslega frá öllum atvikum að því eða veitir af sjálfsdáðum aðstoð eða upplýsingar sem </w:t>
      </w:r>
      <w:r w:rsidR="00C62BA9" w:rsidRPr="00AE5B6B">
        <w:rPr>
          <w:rFonts w:eastAsia="Times New Roman"/>
          <w:iCs/>
          <w:noProof w:val="0"/>
          <w:lang w:eastAsia="is-IS"/>
        </w:rPr>
        <w:t xml:space="preserve">hafa </w:t>
      </w:r>
      <w:r w:rsidRPr="00AE5B6B">
        <w:rPr>
          <w:rFonts w:eastAsia="Times New Roman"/>
          <w:iCs/>
          <w:noProof w:val="0"/>
          <w:lang w:eastAsia="is-IS"/>
        </w:rPr>
        <w:t>verulega þýðingu við að upplýsa brot hans, aðild annarra að brotinu eða önnur brot.</w:t>
      </w:r>
    </w:p>
    <w:p w14:paraId="79E8FDAB" w14:textId="77777777" w:rsidR="009B48AA" w:rsidRPr="00AE5B6B" w:rsidRDefault="009B48AA" w:rsidP="009B48AA">
      <w:pPr>
        <w:numPr>
          <w:ilvl w:val="0"/>
          <w:numId w:val="5"/>
        </w:numPr>
        <w:tabs>
          <w:tab w:val="clear" w:pos="720"/>
        </w:tabs>
        <w:spacing w:before="100" w:beforeAutospacing="1" w:after="100" w:afterAutospacing="1" w:line="240" w:lineRule="auto"/>
        <w:ind w:left="426" w:hanging="426"/>
        <w:rPr>
          <w:rFonts w:eastAsia="Times New Roman"/>
          <w:iCs/>
          <w:noProof w:val="0"/>
          <w:lang w:eastAsia="is-IS"/>
        </w:rPr>
      </w:pPr>
      <w:r w:rsidRPr="00AE5B6B">
        <w:rPr>
          <w:rFonts w:eastAsia="Times New Roman"/>
          <w:i/>
          <w:iCs/>
          <w:noProof w:val="0"/>
          <w:lang w:eastAsia="is-IS"/>
        </w:rPr>
        <w:t>Lög um gjaldþrotaskipti o.</w:t>
      </w:r>
      <w:hyperlink r:id="rId8" w:history="1">
        <w:r w:rsidRPr="00AE5B6B">
          <w:rPr>
            <w:rFonts w:eastAsia="Times New Roman"/>
            <w:i/>
            <w:iCs/>
            <w:noProof w:val="0"/>
            <w:lang w:eastAsia="is-IS"/>
          </w:rPr>
          <w:t>fl., nr. 21/1991</w:t>
        </w:r>
      </w:hyperlink>
      <w:r w:rsidRPr="00AE5B6B">
        <w:rPr>
          <w:rFonts w:eastAsia="Times New Roman"/>
          <w:i/>
          <w:iCs/>
          <w:noProof w:val="0"/>
          <w:lang w:eastAsia="is-IS"/>
        </w:rPr>
        <w:t>, með síðari breytingum:</w:t>
      </w:r>
      <w:r w:rsidRPr="00AE5B6B">
        <w:rPr>
          <w:rFonts w:eastAsia="Times New Roman"/>
          <w:iCs/>
          <w:noProof w:val="0"/>
          <w:lang w:eastAsia="is-IS"/>
        </w:rPr>
        <w:t xml:space="preserve"> Í stað orðanna „embætti sérstaks saksóknara“ í 84. gr. laganna kemur: héraðssaksóknara.</w:t>
      </w:r>
    </w:p>
    <w:p w14:paraId="7A587E61" w14:textId="77777777" w:rsidR="009B48AA" w:rsidRPr="00AE5B6B" w:rsidRDefault="008C1792" w:rsidP="009B48AA">
      <w:pPr>
        <w:numPr>
          <w:ilvl w:val="0"/>
          <w:numId w:val="5"/>
        </w:numPr>
        <w:tabs>
          <w:tab w:val="clear" w:pos="720"/>
        </w:tabs>
        <w:spacing w:before="100" w:beforeAutospacing="1" w:after="100" w:afterAutospacing="1" w:line="240" w:lineRule="auto"/>
        <w:ind w:left="426" w:hanging="426"/>
        <w:rPr>
          <w:rFonts w:eastAsia="Times New Roman"/>
          <w:noProof w:val="0"/>
          <w:lang w:eastAsia="is-IS"/>
        </w:rPr>
      </w:pPr>
      <w:hyperlink r:id="rId9" w:anchor="1988050" w:history="1">
        <w:r w:rsidR="009B48AA" w:rsidRPr="00AE5B6B">
          <w:rPr>
            <w:rFonts w:eastAsia="Times New Roman"/>
            <w:i/>
            <w:iCs/>
            <w:noProof w:val="0"/>
            <w:lang w:eastAsia="is-IS"/>
          </w:rPr>
          <w:t>Lög um virðisaukaskatt, nr. 50/1988</w:t>
        </w:r>
      </w:hyperlink>
      <w:r w:rsidR="009B48AA" w:rsidRPr="00AE5B6B">
        <w:rPr>
          <w:rFonts w:eastAsia="Times New Roman"/>
          <w:i/>
          <w:iCs/>
          <w:noProof w:val="0"/>
          <w:lang w:eastAsia="is-IS"/>
        </w:rPr>
        <w:t>, með síðari breytingum:</w:t>
      </w:r>
      <w:r w:rsidR="009B48AA" w:rsidRPr="00AE5B6B">
        <w:rPr>
          <w:rFonts w:eastAsia="Times New Roman"/>
          <w:noProof w:val="0"/>
          <w:lang w:eastAsia="is-IS"/>
        </w:rPr>
        <w:t xml:space="preserve"> Í stað orðanna „embætti sérstaks saksóknara“ í 5. mgr. 26. gr. laganna kemur: héraðssaksóknara; og í stað orðanna „embættis sérstaks saksóknara“ í 7. mgr. 41. gr. laganna kemur: héraðssaksóknara.</w:t>
      </w:r>
    </w:p>
    <w:p w14:paraId="2FF559C8" w14:textId="77777777" w:rsidR="009B48AA" w:rsidRPr="00AE5B6B" w:rsidRDefault="008C1792" w:rsidP="009B48AA">
      <w:pPr>
        <w:numPr>
          <w:ilvl w:val="0"/>
          <w:numId w:val="5"/>
        </w:numPr>
        <w:tabs>
          <w:tab w:val="clear" w:pos="720"/>
        </w:tabs>
        <w:spacing w:before="100" w:beforeAutospacing="1" w:after="100" w:afterAutospacing="1" w:line="240" w:lineRule="auto"/>
        <w:ind w:left="426" w:hanging="426"/>
        <w:rPr>
          <w:rFonts w:eastAsia="Times New Roman"/>
          <w:noProof w:val="0"/>
          <w:lang w:eastAsia="is-IS"/>
        </w:rPr>
      </w:pPr>
      <w:hyperlink r:id="rId10" w:history="1">
        <w:r w:rsidR="009B48AA" w:rsidRPr="00AE5B6B">
          <w:rPr>
            <w:rFonts w:eastAsia="Times New Roman"/>
            <w:i/>
            <w:iCs/>
            <w:noProof w:val="0"/>
            <w:lang w:eastAsia="is-IS"/>
          </w:rPr>
          <w:t>Lög um bókhald, nr. 145/1994</w:t>
        </w:r>
      </w:hyperlink>
      <w:r w:rsidR="009B48AA" w:rsidRPr="00AE5B6B">
        <w:rPr>
          <w:rFonts w:eastAsia="Times New Roman"/>
          <w:i/>
          <w:iCs/>
          <w:noProof w:val="0"/>
          <w:lang w:eastAsia="is-IS"/>
        </w:rPr>
        <w:t>, með síðari breytingum:</w:t>
      </w:r>
      <w:r w:rsidR="009B48AA" w:rsidRPr="00AE5B6B">
        <w:rPr>
          <w:rFonts w:eastAsia="Times New Roman"/>
          <w:noProof w:val="0"/>
          <w:lang w:eastAsia="is-IS"/>
        </w:rPr>
        <w:t xml:space="preserve"> Í stað orðanna „Embætti sérstaks saksóknara“ í 1. mgr. og orðanna „embættis sérstaks saksóknara“ í 4. mgr. 41. gr. laganna kemur: Héraðssaksóknari; og: héraðssaksóknara.</w:t>
      </w:r>
    </w:p>
    <w:p w14:paraId="728221F3" w14:textId="77777777" w:rsidR="009B48AA" w:rsidRPr="00AE5B6B" w:rsidRDefault="008C1792" w:rsidP="009B48AA">
      <w:pPr>
        <w:numPr>
          <w:ilvl w:val="0"/>
          <w:numId w:val="5"/>
        </w:numPr>
        <w:tabs>
          <w:tab w:val="clear" w:pos="720"/>
        </w:tabs>
        <w:spacing w:before="100" w:beforeAutospacing="1" w:after="100" w:afterAutospacing="1" w:line="240" w:lineRule="auto"/>
        <w:ind w:left="426" w:hanging="426"/>
        <w:rPr>
          <w:rFonts w:eastAsia="Times New Roman"/>
          <w:noProof w:val="0"/>
          <w:lang w:eastAsia="is-IS"/>
        </w:rPr>
      </w:pPr>
      <w:hyperlink r:id="rId11" w:history="1">
        <w:r w:rsidR="009B48AA" w:rsidRPr="00AE5B6B">
          <w:rPr>
            <w:rFonts w:eastAsia="Times New Roman"/>
            <w:i/>
            <w:iCs/>
            <w:noProof w:val="0"/>
            <w:lang w:eastAsia="is-IS"/>
          </w:rPr>
          <w:t>Lög um staðgreiðslu skatts á fjármagnstekjur, nr. 94/1996</w:t>
        </w:r>
      </w:hyperlink>
      <w:r w:rsidR="009B48AA" w:rsidRPr="00AE5B6B">
        <w:rPr>
          <w:rFonts w:eastAsia="Times New Roman"/>
          <w:i/>
          <w:iCs/>
          <w:noProof w:val="0"/>
          <w:lang w:eastAsia="is-IS"/>
        </w:rPr>
        <w:t>, með síðari breytingum:</w:t>
      </w:r>
      <w:r w:rsidR="009B48AA" w:rsidRPr="00AE5B6B">
        <w:rPr>
          <w:rFonts w:eastAsia="Times New Roman"/>
          <w:noProof w:val="0"/>
          <w:lang w:eastAsia="is-IS"/>
        </w:rPr>
        <w:t xml:space="preserve"> Í stað orðanna „Embætti sérstaks saksóknara“ í 4. mgr. 20. gr. laganna kemur: Héraðssaksóknari.</w:t>
      </w:r>
    </w:p>
    <w:p w14:paraId="055D4E62" w14:textId="77777777" w:rsidR="009B48AA" w:rsidRPr="00AE5B6B" w:rsidRDefault="008C1792" w:rsidP="009B48AA">
      <w:pPr>
        <w:numPr>
          <w:ilvl w:val="0"/>
          <w:numId w:val="5"/>
        </w:numPr>
        <w:tabs>
          <w:tab w:val="clear" w:pos="720"/>
        </w:tabs>
        <w:spacing w:before="100" w:beforeAutospacing="1" w:after="100" w:afterAutospacing="1" w:line="240" w:lineRule="auto"/>
        <w:ind w:left="426" w:hanging="426"/>
        <w:rPr>
          <w:rFonts w:eastAsia="Times New Roman"/>
          <w:noProof w:val="0"/>
          <w:lang w:eastAsia="is-IS"/>
        </w:rPr>
      </w:pPr>
      <w:hyperlink r:id="rId12" w:history="1">
        <w:r w:rsidR="009B48AA" w:rsidRPr="00AE5B6B">
          <w:rPr>
            <w:rFonts w:eastAsia="Times New Roman"/>
            <w:i/>
            <w:iCs/>
            <w:noProof w:val="0"/>
            <w:lang w:eastAsia="is-IS"/>
          </w:rPr>
          <w:t>Lög um opinbert eftirlit með fjármálastarfsemi, nr. 87/1998</w:t>
        </w:r>
      </w:hyperlink>
      <w:r w:rsidR="009B48AA" w:rsidRPr="00AE5B6B">
        <w:rPr>
          <w:rFonts w:eastAsia="Times New Roman"/>
          <w:i/>
          <w:iCs/>
          <w:noProof w:val="0"/>
          <w:lang w:eastAsia="is-IS"/>
        </w:rPr>
        <w:t>, með síðari breytingum:</w:t>
      </w:r>
      <w:r w:rsidR="009B48AA" w:rsidRPr="00AE5B6B">
        <w:rPr>
          <w:rFonts w:eastAsia="Times New Roman"/>
          <w:noProof w:val="0"/>
          <w:lang w:eastAsia="is-IS"/>
        </w:rPr>
        <w:t xml:space="preserve"> Í stað orðanna „embættis sérstaks saksóknara“ í 2. mgr. 16. gr. a laganna kemur: héraðssaksóknara.</w:t>
      </w:r>
    </w:p>
    <w:p w14:paraId="6794B6AD" w14:textId="77777777" w:rsidR="009B48AA" w:rsidRPr="00AE5B6B" w:rsidRDefault="008C1792" w:rsidP="009B48AA">
      <w:pPr>
        <w:numPr>
          <w:ilvl w:val="0"/>
          <w:numId w:val="5"/>
        </w:numPr>
        <w:tabs>
          <w:tab w:val="clear" w:pos="720"/>
        </w:tabs>
        <w:spacing w:before="100" w:beforeAutospacing="1" w:after="100" w:afterAutospacing="1" w:line="240" w:lineRule="auto"/>
        <w:ind w:left="426" w:hanging="426"/>
        <w:rPr>
          <w:rFonts w:eastAsia="Times New Roman"/>
          <w:noProof w:val="0"/>
          <w:lang w:eastAsia="is-IS"/>
        </w:rPr>
      </w:pPr>
      <w:hyperlink r:id="rId13" w:anchor="2003090" w:history="1">
        <w:r w:rsidR="009B48AA" w:rsidRPr="00AE5B6B">
          <w:rPr>
            <w:rFonts w:eastAsia="Times New Roman"/>
            <w:i/>
            <w:iCs/>
            <w:noProof w:val="0"/>
            <w:lang w:eastAsia="is-IS"/>
          </w:rPr>
          <w:t>Lög um tekjuskatt, nr. 90/2003</w:t>
        </w:r>
      </w:hyperlink>
      <w:r w:rsidR="009B48AA" w:rsidRPr="00AE5B6B">
        <w:rPr>
          <w:rFonts w:eastAsia="Times New Roman"/>
          <w:i/>
          <w:iCs/>
          <w:noProof w:val="0"/>
          <w:lang w:eastAsia="is-IS"/>
        </w:rPr>
        <w:t xml:space="preserve">, með síðari breytingum: </w:t>
      </w:r>
      <w:r w:rsidR="009B48AA" w:rsidRPr="00AE5B6B">
        <w:rPr>
          <w:rFonts w:eastAsia="Times New Roman"/>
          <w:noProof w:val="0"/>
          <w:lang w:eastAsia="is-IS"/>
        </w:rPr>
        <w:t>Í stað orðanna „embætti sérstaks saksóknara“ í 3. mgr. 97. gr. laganna kemur: héraðssaksóknara.</w:t>
      </w:r>
    </w:p>
    <w:p w14:paraId="4F310A13" w14:textId="77777777" w:rsidR="009B48AA" w:rsidRPr="00AE5B6B" w:rsidRDefault="008C1792" w:rsidP="009B48AA">
      <w:pPr>
        <w:numPr>
          <w:ilvl w:val="0"/>
          <w:numId w:val="5"/>
        </w:numPr>
        <w:tabs>
          <w:tab w:val="clear" w:pos="720"/>
        </w:tabs>
        <w:spacing w:before="100" w:beforeAutospacing="1" w:after="100" w:afterAutospacing="1" w:line="240" w:lineRule="auto"/>
        <w:ind w:left="426" w:hanging="426"/>
        <w:rPr>
          <w:rFonts w:eastAsia="Times New Roman"/>
          <w:noProof w:val="0"/>
          <w:lang w:eastAsia="is-IS"/>
        </w:rPr>
      </w:pPr>
      <w:hyperlink r:id="rId14" w:anchor="2006003" w:history="1">
        <w:r w:rsidR="009B48AA" w:rsidRPr="00AE5B6B">
          <w:rPr>
            <w:rFonts w:eastAsia="Times New Roman"/>
            <w:i/>
            <w:iCs/>
            <w:noProof w:val="0"/>
            <w:lang w:eastAsia="is-IS"/>
          </w:rPr>
          <w:t>Lög um ársreikninga, nr. 3/2006</w:t>
        </w:r>
      </w:hyperlink>
      <w:r w:rsidR="009B48AA" w:rsidRPr="00AE5B6B">
        <w:rPr>
          <w:rFonts w:eastAsia="Times New Roman"/>
          <w:i/>
          <w:iCs/>
          <w:noProof w:val="0"/>
          <w:lang w:eastAsia="is-IS"/>
        </w:rPr>
        <w:t>:</w:t>
      </w:r>
      <w:r w:rsidR="009B48AA" w:rsidRPr="00AE5B6B">
        <w:rPr>
          <w:rFonts w:eastAsia="Times New Roman"/>
          <w:noProof w:val="0"/>
          <w:lang w:eastAsia="is-IS"/>
        </w:rPr>
        <w:t xml:space="preserve"> Í stað orðanna „Embætti sérstaks saksóknara“ í 1. mgr. og orðanna „embættis sérstaks saksóknara“ í 6. mgr. 126. gr. laganna kemur: Héraðssaksóknari; og: héraðssaksóknara.</w:t>
      </w:r>
    </w:p>
    <w:p w14:paraId="275C6514" w14:textId="77777777" w:rsidR="009B48AA" w:rsidRPr="00AE5B6B" w:rsidRDefault="009B48AA" w:rsidP="009B48AA">
      <w:pPr>
        <w:spacing w:line="240" w:lineRule="auto"/>
        <w:ind w:firstLine="0"/>
        <w:jc w:val="center"/>
      </w:pPr>
      <w:r w:rsidRPr="00AE5B6B">
        <w:t>IV. KAFLI</w:t>
      </w:r>
    </w:p>
    <w:p w14:paraId="1E9E7281" w14:textId="77777777" w:rsidR="009B48AA" w:rsidRPr="00AE5B6B" w:rsidRDefault="009B48AA" w:rsidP="009B48AA">
      <w:pPr>
        <w:spacing w:line="240" w:lineRule="auto"/>
        <w:ind w:left="360" w:firstLine="0"/>
        <w:jc w:val="center"/>
        <w:rPr>
          <w:b/>
        </w:rPr>
      </w:pPr>
      <w:r w:rsidRPr="00AE5B6B">
        <w:rPr>
          <w:b/>
        </w:rPr>
        <w:t>Gildistökuákvæði, brottfall laga um embætti sérstaks saksóknara, með síðari breytingum og bráðabirgðaákvæði</w:t>
      </w:r>
    </w:p>
    <w:p w14:paraId="3F9B8838" w14:textId="77777777" w:rsidR="009B48AA" w:rsidRPr="00AE5B6B" w:rsidRDefault="009B48AA" w:rsidP="009B48AA">
      <w:pPr>
        <w:spacing w:line="240" w:lineRule="auto"/>
        <w:jc w:val="center"/>
      </w:pPr>
    </w:p>
    <w:p w14:paraId="4CC59F84" w14:textId="77777777" w:rsidR="009B48AA" w:rsidRPr="00AE5B6B" w:rsidRDefault="009B48AA" w:rsidP="009B48AA">
      <w:pPr>
        <w:spacing w:line="240" w:lineRule="auto"/>
        <w:ind w:firstLine="0"/>
        <w:jc w:val="center"/>
      </w:pPr>
      <w:r w:rsidRPr="00AE5B6B">
        <w:t>29. gr.</w:t>
      </w:r>
    </w:p>
    <w:p w14:paraId="54855641" w14:textId="77777777" w:rsidR="009B48AA" w:rsidRPr="00AE5B6B" w:rsidRDefault="009B48AA" w:rsidP="009B48AA">
      <w:pPr>
        <w:spacing w:line="240" w:lineRule="auto"/>
        <w:ind w:firstLine="708"/>
      </w:pPr>
      <w:r w:rsidRPr="00AE5B6B">
        <w:t>Lög þessi öðlast gildi 1. júlí 2015.</w:t>
      </w:r>
    </w:p>
    <w:p w14:paraId="1A4AEA83" w14:textId="77777777" w:rsidR="009B48AA" w:rsidRPr="00AE5B6B" w:rsidRDefault="009B48AA" w:rsidP="009B48AA">
      <w:pPr>
        <w:spacing w:line="240" w:lineRule="auto"/>
      </w:pPr>
    </w:p>
    <w:p w14:paraId="47135079" w14:textId="77777777" w:rsidR="009B48AA" w:rsidRPr="00AE5B6B" w:rsidRDefault="009B48AA" w:rsidP="009B48AA">
      <w:pPr>
        <w:spacing w:line="240" w:lineRule="auto"/>
        <w:ind w:firstLine="0"/>
        <w:jc w:val="center"/>
      </w:pPr>
      <w:r w:rsidRPr="00AE5B6B">
        <w:t>30. gr.</w:t>
      </w:r>
    </w:p>
    <w:p w14:paraId="4B03043A" w14:textId="26C88F4D" w:rsidR="009B48AA" w:rsidRPr="00AE5B6B" w:rsidRDefault="009B48AA" w:rsidP="009B48AA">
      <w:pPr>
        <w:spacing w:line="240" w:lineRule="auto"/>
        <w:ind w:firstLine="0"/>
      </w:pPr>
      <w:r w:rsidRPr="00AE5B6B">
        <w:tab/>
        <w:t>Við gildistöku laganna falla úr gildi lög um embætti sérstaks saksóknara nr. 135/</w:t>
      </w:r>
      <w:r w:rsidR="00AE5B6B">
        <w:t>2008</w:t>
      </w:r>
      <w:r w:rsidRPr="00AE5B6B">
        <w:t>, með síðari breytingum.</w:t>
      </w:r>
    </w:p>
    <w:p w14:paraId="4DC60FD8" w14:textId="77777777" w:rsidR="009B48AA" w:rsidRPr="00AE5B6B" w:rsidRDefault="009B48AA" w:rsidP="009B48AA">
      <w:pPr>
        <w:spacing w:line="240" w:lineRule="auto"/>
        <w:ind w:firstLine="0"/>
      </w:pPr>
    </w:p>
    <w:p w14:paraId="425AA517" w14:textId="77777777" w:rsidR="009B48AA" w:rsidRPr="00AE5B6B" w:rsidRDefault="009B48AA" w:rsidP="009B48AA">
      <w:pPr>
        <w:spacing w:line="240" w:lineRule="auto"/>
        <w:ind w:firstLine="0"/>
        <w:jc w:val="center"/>
      </w:pPr>
      <w:r w:rsidRPr="00AE5B6B">
        <w:t>31. gr.</w:t>
      </w:r>
    </w:p>
    <w:p w14:paraId="2A7C321B" w14:textId="465DEB66" w:rsidR="009B48AA" w:rsidRPr="00AE5B6B" w:rsidRDefault="009B48AA" w:rsidP="009B48AA">
      <w:pPr>
        <w:spacing w:line="240" w:lineRule="auto"/>
        <w:ind w:firstLine="0"/>
      </w:pPr>
      <w:r w:rsidRPr="00AE5B6B">
        <w:tab/>
        <w:t>Við gildistöku laganna tekur héraðssaksóknari við rannsókn, ákærumeðferð og saksókn í öllum þeim málum sem embætti sérstaks saksóknara fer með. Ákveði ríkissaksóknari ekki annað, tekur héraðssaksóknari á sama tíma við rannsókn, ákærumeðferð og saksókn í öllum þeim málum sem ríkissaksóknari eða lögreglustjórar f</w:t>
      </w:r>
      <w:r w:rsidR="00AE5B6B">
        <w:t>ara</w:t>
      </w:r>
      <w:r w:rsidRPr="00AE5B6B">
        <w:t xml:space="preserve"> með, að því leyti sem þessi verkefni heyra undir héraðssaksóknara eftir gildistöku laganna. </w:t>
      </w:r>
    </w:p>
    <w:p w14:paraId="799B0BF9" w14:textId="77777777" w:rsidR="009B48AA" w:rsidRPr="00AE5B6B" w:rsidRDefault="009B48AA" w:rsidP="009B48AA">
      <w:pPr>
        <w:spacing w:line="240" w:lineRule="auto"/>
        <w:ind w:firstLine="0"/>
      </w:pPr>
    </w:p>
    <w:p w14:paraId="4C274B50" w14:textId="77777777" w:rsidR="009B48AA" w:rsidRPr="00AE5B6B" w:rsidRDefault="009B48AA" w:rsidP="009B48AA">
      <w:pPr>
        <w:spacing w:line="240" w:lineRule="auto"/>
        <w:ind w:firstLine="0"/>
        <w:jc w:val="center"/>
      </w:pPr>
      <w:r w:rsidRPr="00AE5B6B">
        <w:t>32. gr.</w:t>
      </w:r>
    </w:p>
    <w:p w14:paraId="1A811FA5" w14:textId="77777777" w:rsidR="009B48AA" w:rsidRPr="00AE5B6B" w:rsidRDefault="009B48AA" w:rsidP="009B48AA">
      <w:pPr>
        <w:spacing w:line="240" w:lineRule="auto"/>
        <w:ind w:firstLine="0"/>
      </w:pPr>
      <w:r w:rsidRPr="00AE5B6B">
        <w:tab/>
        <w:t xml:space="preserve">Eftir 1. apríl 2015 er ráðherra heimilt að skipa héraðssaksóknara og skal hann hefja undirbúning að stofnun embættis héraðssaksóknara. Heimilt er að bjóða embættismönnum og öðrum starfsmönnum ríkissaksóknara, embættis sérstaks saksóknara og öðrum þeim sem starfað hafa að verkefnum sem færð verða undir embætti héraðssaksóknara, starf hjá embættinu. Þó er ráðherra heimilt að flytja embættismenn frá ríkissaksóknara og embætti sérstaks saksóknara á grundvelli </w:t>
      </w:r>
      <w:hyperlink r:id="rId15" w:history="1">
        <w:r w:rsidRPr="00AE5B6B">
          <w:rPr>
            <w:rStyle w:val="Hyperlink"/>
            <w:color w:val="auto"/>
            <w:u w:val="none"/>
          </w:rPr>
          <w:t>36. gr. laga nr. 70/1996</w:t>
        </w:r>
      </w:hyperlink>
      <w:r w:rsidRPr="00AE5B6B">
        <w:t xml:space="preserve">, um réttindi og skyldur starfsmanna ríkisins, til embættis héraðssaksóknara. Við ráðstöfun </w:t>
      </w:r>
      <w:r w:rsidRPr="00AE5B6B">
        <w:lastRenderedPageBreak/>
        <w:t xml:space="preserve">starfa eða embætta samkvæmt þessu ákvæði þarf ekki að gæta að skyldu til þess að auglýsa laus störf til umsóknar, sbr. </w:t>
      </w:r>
      <w:hyperlink r:id="rId16" w:history="1">
        <w:r w:rsidRPr="00AE5B6B">
          <w:rPr>
            <w:rStyle w:val="Hyperlink"/>
            <w:color w:val="auto"/>
            <w:u w:val="none"/>
          </w:rPr>
          <w:t>7. gr. laga nr. 70/1996</w:t>
        </w:r>
      </w:hyperlink>
      <w:r w:rsidRPr="00AE5B6B">
        <w:t xml:space="preserve">. Skulu ný embætti taka við þeim réttindum og skyldum sem einstakir embættismenn hafa áunnið sér, þ.m.t. samkvæmt ákvæðum </w:t>
      </w:r>
      <w:hyperlink r:id="rId17" w:history="1">
        <w:r w:rsidRPr="00AE5B6B">
          <w:rPr>
            <w:rStyle w:val="Hyperlink"/>
            <w:color w:val="auto"/>
            <w:u w:val="none"/>
          </w:rPr>
          <w:t>laga nr. 70/1996</w:t>
        </w:r>
      </w:hyperlink>
      <w:r w:rsidRPr="00AE5B6B">
        <w:t>.</w:t>
      </w:r>
    </w:p>
    <w:p w14:paraId="66A7BFC7" w14:textId="77777777" w:rsidR="0058437C" w:rsidRPr="00AE5B6B" w:rsidRDefault="0058437C" w:rsidP="002404D2">
      <w:pPr>
        <w:spacing w:line="240" w:lineRule="auto"/>
        <w:ind w:firstLine="0"/>
      </w:pPr>
    </w:p>
    <w:p w14:paraId="4C751008" w14:textId="77777777" w:rsidR="0058437C" w:rsidRDefault="0058437C" w:rsidP="003A3DF3">
      <w:pPr>
        <w:spacing w:line="240" w:lineRule="auto"/>
      </w:pPr>
    </w:p>
    <w:p w14:paraId="41F4DB79" w14:textId="77777777" w:rsidR="0058437C" w:rsidRDefault="0058437C" w:rsidP="003A3DF3">
      <w:pPr>
        <w:spacing w:line="240" w:lineRule="auto"/>
      </w:pPr>
    </w:p>
    <w:p w14:paraId="69947F41" w14:textId="77777777" w:rsidR="000F4A65" w:rsidRPr="00437C4F" w:rsidRDefault="000F4A65" w:rsidP="003A3DF3">
      <w:pPr>
        <w:pStyle w:val="Heading3"/>
        <w:spacing w:line="240" w:lineRule="auto"/>
        <w:rPr>
          <w:spacing w:val="40"/>
          <w:sz w:val="22"/>
        </w:rPr>
      </w:pPr>
      <w:r w:rsidRPr="00437C4F">
        <w:rPr>
          <w:spacing w:val="40"/>
          <w:sz w:val="22"/>
        </w:rPr>
        <w:t>Athugasemdir við lagafrumvarp þetta.</w:t>
      </w:r>
    </w:p>
    <w:p w14:paraId="00E2D9B4" w14:textId="77777777" w:rsidR="000F4A65" w:rsidRDefault="000F4A65" w:rsidP="003A3DF3">
      <w:pPr>
        <w:spacing w:line="240" w:lineRule="auto"/>
      </w:pPr>
    </w:p>
    <w:p w14:paraId="19C66FE3" w14:textId="77777777" w:rsidR="000F4A65" w:rsidRDefault="000F4A65" w:rsidP="003A3DF3">
      <w:pPr>
        <w:spacing w:line="240" w:lineRule="auto"/>
        <w:ind w:firstLine="0"/>
        <w:rPr>
          <w:b/>
        </w:rPr>
      </w:pPr>
      <w:r>
        <w:rPr>
          <w:b/>
        </w:rPr>
        <w:t>1. Inngangur</w:t>
      </w:r>
    </w:p>
    <w:p w14:paraId="6CBF125B" w14:textId="46272FEF" w:rsidR="004E76EC" w:rsidRDefault="000F4A65" w:rsidP="00912C92">
      <w:pPr>
        <w:spacing w:line="240" w:lineRule="auto"/>
        <w:ind w:firstLine="708"/>
      </w:pPr>
      <w:r>
        <w:t xml:space="preserve">Frumvarp þetta er samið </w:t>
      </w:r>
      <w:r w:rsidR="004E76EC">
        <w:t>á vegum réttarfarsnefndar</w:t>
      </w:r>
      <w:r w:rsidR="00C71807">
        <w:t xml:space="preserve"> að frumkvæði dómsmálaráðherra</w:t>
      </w:r>
      <w:r w:rsidR="004E76EC">
        <w:t>, m.</w:t>
      </w:r>
      <w:r w:rsidR="00C36C34">
        <w:t xml:space="preserve"> </w:t>
      </w:r>
      <w:r w:rsidR="004E76EC">
        <w:t>a. á grundvelli minnisblaðs stýrihóps um mótun réttaröryggisáæt</w:t>
      </w:r>
      <w:r w:rsidR="006475C9">
        <w:t>l</w:t>
      </w:r>
      <w:r w:rsidR="004E76EC">
        <w:t>unar og vinnuhóps um framtíðarskipan ákæruvalds.  Sigurður Tómas Magnússon</w:t>
      </w:r>
      <w:r w:rsidR="006475C9">
        <w:t>,</w:t>
      </w:r>
      <w:r w:rsidR="004E76EC">
        <w:t xml:space="preserve"> prófessor við Háskólann í Reykjavík</w:t>
      </w:r>
      <w:r w:rsidR="006475C9">
        <w:t>,</w:t>
      </w:r>
      <w:r w:rsidR="004E76EC">
        <w:t xml:space="preserve"> vann drög að frumvarpinu og</w:t>
      </w:r>
      <w:r w:rsidR="00C71807">
        <w:t xml:space="preserve"> </w:t>
      </w:r>
      <w:r w:rsidR="0089072C">
        <w:t>athugasemdum</w:t>
      </w:r>
      <w:r w:rsidR="004E76EC">
        <w:t xml:space="preserve"> með því. </w:t>
      </w:r>
    </w:p>
    <w:p w14:paraId="79302FEB" w14:textId="77777777" w:rsidR="00D044EA" w:rsidRPr="00437C4F" w:rsidRDefault="00DB3A50" w:rsidP="00912C92">
      <w:pPr>
        <w:spacing w:line="240" w:lineRule="auto"/>
        <w:ind w:firstLine="708"/>
        <w:rPr>
          <w:szCs w:val="24"/>
        </w:rPr>
      </w:pPr>
      <w:r w:rsidRPr="00437C4F">
        <w:rPr>
          <w:szCs w:val="24"/>
        </w:rPr>
        <w:t>Fyrir liggur að ákvæði laga um meðferð sakamála nr. 88/2008 um nýtt saksóknarstig, þ.</w:t>
      </w:r>
      <w:r w:rsidR="0089072C" w:rsidRPr="00437C4F">
        <w:rPr>
          <w:szCs w:val="24"/>
        </w:rPr>
        <w:t xml:space="preserve"> </w:t>
      </w:r>
      <w:r w:rsidRPr="00437C4F">
        <w:rPr>
          <w:szCs w:val="24"/>
        </w:rPr>
        <w:t>e. embætti héraðssaksóknara, eiga að</w:t>
      </w:r>
      <w:r w:rsidR="00C71807" w:rsidRPr="00437C4F">
        <w:rPr>
          <w:szCs w:val="24"/>
        </w:rPr>
        <w:t xml:space="preserve"> óbreyttu að</w:t>
      </w:r>
      <w:r w:rsidRPr="00437C4F">
        <w:rPr>
          <w:szCs w:val="24"/>
        </w:rPr>
        <w:t xml:space="preserve"> taka gildi 1. janúar 2015 en gildistöku ákvæðanna hefur verið frestað allt frá því að sakamálalögin tóku gildi að öðru leyti 1. janúar 2009. Mikilvægustu rökin að baki ákvæð</w:t>
      </w:r>
      <w:r w:rsidR="00C71807" w:rsidRPr="00437C4F">
        <w:rPr>
          <w:szCs w:val="24"/>
        </w:rPr>
        <w:t>um</w:t>
      </w:r>
      <w:r w:rsidRPr="00437C4F">
        <w:rPr>
          <w:szCs w:val="24"/>
        </w:rPr>
        <w:t xml:space="preserve"> um stofnun embættis héraðssaksóknara voru að fyrirkomulag ákæruvalds þyrfti að vera með þeim hætti að ávallt væri unnt að kæra ákvörðun um að fella mál niður eða falla frá saksókn til æðr</w:t>
      </w:r>
      <w:r w:rsidR="00AA3726" w:rsidRPr="00437C4F">
        <w:rPr>
          <w:szCs w:val="24"/>
        </w:rPr>
        <w:t>i</w:t>
      </w:r>
      <w:r w:rsidRPr="00437C4F">
        <w:rPr>
          <w:szCs w:val="24"/>
        </w:rPr>
        <w:t xml:space="preserve"> ákæruvaldshafa en samkvæmt núverandi fyrirkomulagi er ekki unnt að kæra slíkar ákvarðanir ríkissaksóknara, t.d. í kynferðisbrotamálum. Þessi rök eru enn í fullu gildi</w:t>
      </w:r>
      <w:r w:rsidR="00C71807" w:rsidRPr="00437C4F">
        <w:rPr>
          <w:szCs w:val="24"/>
        </w:rPr>
        <w:t xml:space="preserve"> en hins vegar hafa komið fram efasemdir um nauðsyn þess að koma á fót þriðja saksóknarstiginu.</w:t>
      </w:r>
      <w:r w:rsidR="0089072C" w:rsidRPr="00437C4F">
        <w:rPr>
          <w:szCs w:val="24"/>
        </w:rPr>
        <w:t xml:space="preserve"> Í þessu frumvarpi er önnur leið farin að sama marki, þ. e. að hafa ákæruvaldsstigin aðeins tvö en </w:t>
      </w:r>
      <w:r w:rsidR="00AA3726" w:rsidRPr="00437C4F">
        <w:rPr>
          <w:szCs w:val="24"/>
        </w:rPr>
        <w:t xml:space="preserve">að </w:t>
      </w:r>
      <w:r w:rsidR="0089072C" w:rsidRPr="00437C4F">
        <w:rPr>
          <w:szCs w:val="24"/>
        </w:rPr>
        <w:t xml:space="preserve">setja á fót héraðssaksóknaraembætti til að sinna sambærilegum verkefnum og áður hafði verið ráðgert en að auki verkefnum embættis sérstaks saksóknara og nokkrum öðrum verkefnum </w:t>
      </w:r>
      <w:r w:rsidR="00AA3726" w:rsidRPr="00437C4F">
        <w:rPr>
          <w:szCs w:val="24"/>
        </w:rPr>
        <w:t>þar til viðbótar</w:t>
      </w:r>
      <w:r w:rsidR="0089072C" w:rsidRPr="00437C4F">
        <w:rPr>
          <w:szCs w:val="24"/>
        </w:rPr>
        <w:t>.</w:t>
      </w:r>
    </w:p>
    <w:p w14:paraId="48AB4088" w14:textId="77777777" w:rsidR="00DB3A50" w:rsidRPr="00437C4F" w:rsidRDefault="00DB3A50" w:rsidP="00D044EA">
      <w:pPr>
        <w:spacing w:line="240" w:lineRule="auto"/>
        <w:rPr>
          <w:szCs w:val="24"/>
        </w:rPr>
      </w:pPr>
      <w:r w:rsidRPr="00437C4F">
        <w:rPr>
          <w:szCs w:val="24"/>
        </w:rPr>
        <w:t xml:space="preserve"> </w:t>
      </w:r>
      <w:r w:rsidR="00912C92" w:rsidRPr="00437C4F">
        <w:rPr>
          <w:szCs w:val="24"/>
        </w:rPr>
        <w:tab/>
      </w:r>
      <w:r w:rsidR="00AA3726" w:rsidRPr="00437C4F">
        <w:rPr>
          <w:szCs w:val="24"/>
        </w:rPr>
        <w:t xml:space="preserve">Með frumvarpi þessu er ætlunin að ná fram </w:t>
      </w:r>
      <w:r w:rsidR="00D044EA" w:rsidRPr="00437C4F">
        <w:rPr>
          <w:szCs w:val="24"/>
        </w:rPr>
        <w:t>einfaldari og hagkvæmari lausn á framangreindum vanda</w:t>
      </w:r>
      <w:r w:rsidR="00AA3726" w:rsidRPr="00437C4F">
        <w:rPr>
          <w:szCs w:val="24"/>
        </w:rPr>
        <w:t xml:space="preserve">, </w:t>
      </w:r>
      <w:r w:rsidR="00D044EA" w:rsidRPr="00437C4F">
        <w:rPr>
          <w:szCs w:val="24"/>
        </w:rPr>
        <w:t>bæta úr ýmsum ágöllum á</w:t>
      </w:r>
      <w:r w:rsidRPr="00437C4F">
        <w:rPr>
          <w:szCs w:val="24"/>
        </w:rPr>
        <w:t xml:space="preserve"> núverandi skipan</w:t>
      </w:r>
      <w:r w:rsidR="00D044EA" w:rsidRPr="00437C4F">
        <w:rPr>
          <w:szCs w:val="24"/>
        </w:rPr>
        <w:t xml:space="preserve"> ákæruvalds og finna framtíðarlausn á fyrirkomulagi rannsókna í efnahagsbrotamálum.</w:t>
      </w:r>
    </w:p>
    <w:p w14:paraId="6CD78C7A" w14:textId="77777777" w:rsidR="00DB3A50" w:rsidRPr="00437C4F" w:rsidRDefault="00DB3A50" w:rsidP="00912C92">
      <w:pPr>
        <w:spacing w:line="240" w:lineRule="auto"/>
        <w:ind w:firstLine="708"/>
        <w:rPr>
          <w:szCs w:val="24"/>
        </w:rPr>
      </w:pPr>
      <w:r w:rsidRPr="00437C4F">
        <w:rPr>
          <w:szCs w:val="24"/>
        </w:rPr>
        <w:t xml:space="preserve">Þeir þættir sem kalla á endurskoðun á </w:t>
      </w:r>
      <w:r w:rsidR="00AA3726" w:rsidRPr="00437C4F">
        <w:rPr>
          <w:szCs w:val="24"/>
        </w:rPr>
        <w:t>skipan</w:t>
      </w:r>
      <w:r w:rsidRPr="00437C4F">
        <w:rPr>
          <w:szCs w:val="24"/>
        </w:rPr>
        <w:t xml:space="preserve"> ákæruvalds </w:t>
      </w:r>
      <w:r w:rsidR="00627E56" w:rsidRPr="00437C4F">
        <w:rPr>
          <w:szCs w:val="24"/>
        </w:rPr>
        <w:t>og rannsókna</w:t>
      </w:r>
      <w:r w:rsidR="00D044EA" w:rsidRPr="00437C4F">
        <w:rPr>
          <w:szCs w:val="24"/>
        </w:rPr>
        <w:t xml:space="preserve"> efnahagsbrota </w:t>
      </w:r>
      <w:r w:rsidRPr="00437C4F">
        <w:rPr>
          <w:szCs w:val="24"/>
        </w:rPr>
        <w:t>eru</w:t>
      </w:r>
      <w:r w:rsidR="0089072C" w:rsidRPr="00437C4F">
        <w:rPr>
          <w:szCs w:val="24"/>
        </w:rPr>
        <w:t xml:space="preserve"> nánar tiltekið</w:t>
      </w:r>
      <w:r w:rsidRPr="00437C4F">
        <w:rPr>
          <w:szCs w:val="24"/>
        </w:rPr>
        <w:t xml:space="preserve"> eftirfarandi:</w:t>
      </w:r>
    </w:p>
    <w:p w14:paraId="243513D1" w14:textId="4BD6E85E" w:rsidR="006D6056" w:rsidRPr="00437C4F" w:rsidRDefault="00DB3A50" w:rsidP="00637A7E">
      <w:pPr>
        <w:pStyle w:val="ListParagraph"/>
        <w:numPr>
          <w:ilvl w:val="0"/>
          <w:numId w:val="6"/>
        </w:numPr>
        <w:suppressAutoHyphens/>
        <w:autoSpaceDN w:val="0"/>
        <w:spacing w:line="240" w:lineRule="auto"/>
        <w:ind w:left="709" w:hanging="709"/>
        <w:contextualSpacing w:val="0"/>
        <w:textAlignment w:val="baseline"/>
        <w:rPr>
          <w:szCs w:val="24"/>
        </w:rPr>
      </w:pPr>
      <w:r w:rsidRPr="00437C4F">
        <w:rPr>
          <w:szCs w:val="24"/>
        </w:rPr>
        <w:t>Ákvæði sakamálalaga um þriggja þrepa ákæruvald og embætti héraðssaksó</w:t>
      </w:r>
      <w:r w:rsidR="00437C4F">
        <w:rPr>
          <w:szCs w:val="24"/>
        </w:rPr>
        <w:t>knara eiga að taka gildi 1. janúar</w:t>
      </w:r>
      <w:r w:rsidRPr="00437C4F">
        <w:rPr>
          <w:szCs w:val="24"/>
        </w:rPr>
        <w:t xml:space="preserve"> 2015. </w:t>
      </w:r>
      <w:r w:rsidR="006D6056" w:rsidRPr="00437C4F">
        <w:rPr>
          <w:szCs w:val="24"/>
        </w:rPr>
        <w:t>Því er nauðsynlegt að fyrirhugaðar breytingar séu ákveðnar og komi til framk</w:t>
      </w:r>
      <w:r w:rsidR="00437C4F" w:rsidRPr="00437C4F">
        <w:rPr>
          <w:szCs w:val="24"/>
        </w:rPr>
        <w:t>væ</w:t>
      </w:r>
      <w:r w:rsidR="006D6056" w:rsidRPr="00437C4F">
        <w:rPr>
          <w:szCs w:val="24"/>
        </w:rPr>
        <w:t xml:space="preserve">mda svo fljótt sem auðið er. </w:t>
      </w:r>
    </w:p>
    <w:p w14:paraId="2345F731" w14:textId="06AF8EB8" w:rsidR="00627E56" w:rsidRPr="00437C4F" w:rsidRDefault="00627E56" w:rsidP="00637A7E">
      <w:pPr>
        <w:pStyle w:val="ListParagraph"/>
        <w:numPr>
          <w:ilvl w:val="0"/>
          <w:numId w:val="6"/>
        </w:numPr>
        <w:suppressAutoHyphens/>
        <w:autoSpaceDN w:val="0"/>
        <w:spacing w:line="240" w:lineRule="auto"/>
        <w:ind w:left="709" w:hanging="709"/>
        <w:contextualSpacing w:val="0"/>
        <w:textAlignment w:val="baseline"/>
        <w:rPr>
          <w:szCs w:val="24"/>
        </w:rPr>
      </w:pPr>
      <w:r w:rsidRPr="00437C4F">
        <w:rPr>
          <w:szCs w:val="24"/>
        </w:rPr>
        <w:t xml:space="preserve">Endurskoða þarf verkefni embættis ríkissaksóknara til þess að gera </w:t>
      </w:r>
      <w:r w:rsidR="006D6056" w:rsidRPr="00437C4F">
        <w:rPr>
          <w:szCs w:val="24"/>
        </w:rPr>
        <w:t>því</w:t>
      </w:r>
      <w:r w:rsidRPr="00437C4F">
        <w:rPr>
          <w:szCs w:val="24"/>
        </w:rPr>
        <w:t xml:space="preserve"> kleift að sinna því mikilvæga eftirlits- og samræmingarhlutverki sem því er ætlað lögum samkvæmt. </w:t>
      </w:r>
      <w:r w:rsidR="006D6056" w:rsidRPr="00437C4F">
        <w:rPr>
          <w:szCs w:val="24"/>
        </w:rPr>
        <w:t>Þá er e</w:t>
      </w:r>
      <w:r w:rsidRPr="00437C4F">
        <w:rPr>
          <w:szCs w:val="24"/>
        </w:rPr>
        <w:t>nginn kostur á málskoti í þeim málum sem ríkissaksóknar</w:t>
      </w:r>
      <w:r w:rsidR="0068628A">
        <w:rPr>
          <w:szCs w:val="24"/>
        </w:rPr>
        <w:t>i</w:t>
      </w:r>
      <w:r w:rsidRPr="00437C4F">
        <w:rPr>
          <w:szCs w:val="24"/>
        </w:rPr>
        <w:t xml:space="preserve"> fer nú með ákæruvald í. </w:t>
      </w:r>
    </w:p>
    <w:p w14:paraId="4E28EA77" w14:textId="422F776D" w:rsidR="00DB3A50" w:rsidRPr="00437C4F" w:rsidRDefault="00DB3A50" w:rsidP="00912C92">
      <w:pPr>
        <w:pStyle w:val="ListParagraph"/>
        <w:numPr>
          <w:ilvl w:val="0"/>
          <w:numId w:val="6"/>
        </w:numPr>
        <w:suppressAutoHyphens/>
        <w:autoSpaceDN w:val="0"/>
        <w:spacing w:line="240" w:lineRule="auto"/>
        <w:ind w:left="709" w:hanging="709"/>
        <w:contextualSpacing w:val="0"/>
        <w:textAlignment w:val="baseline"/>
        <w:rPr>
          <w:szCs w:val="24"/>
        </w:rPr>
      </w:pPr>
      <w:r w:rsidRPr="00437C4F">
        <w:rPr>
          <w:szCs w:val="24"/>
        </w:rPr>
        <w:t xml:space="preserve">Lagaákvæði um embætti sérstaks saksóknara þarfnast endurskoðunar. Embættið fékk víðtækara hlutverk </w:t>
      </w:r>
      <w:r w:rsidR="0089072C" w:rsidRPr="00437C4F">
        <w:rPr>
          <w:szCs w:val="24"/>
        </w:rPr>
        <w:t xml:space="preserve">en því var í upphafi ætlað </w:t>
      </w:r>
      <w:r w:rsidRPr="00437C4F">
        <w:rPr>
          <w:szCs w:val="24"/>
        </w:rPr>
        <w:t xml:space="preserve">þegar </w:t>
      </w:r>
      <w:r w:rsidR="001163F8" w:rsidRPr="00437C4F">
        <w:rPr>
          <w:szCs w:val="24"/>
        </w:rPr>
        <w:t xml:space="preserve">verkefni </w:t>
      </w:r>
      <w:r w:rsidRPr="00437C4F">
        <w:rPr>
          <w:szCs w:val="24"/>
        </w:rPr>
        <w:t>efnahagsbrotadeild</w:t>
      </w:r>
      <w:r w:rsidR="001163F8" w:rsidRPr="00437C4F">
        <w:rPr>
          <w:szCs w:val="24"/>
        </w:rPr>
        <w:t>ar</w:t>
      </w:r>
      <w:r w:rsidRPr="00437C4F">
        <w:rPr>
          <w:szCs w:val="24"/>
        </w:rPr>
        <w:t xml:space="preserve"> ríkislögreglustjóra </w:t>
      </w:r>
      <w:r w:rsidR="001163F8" w:rsidRPr="00437C4F">
        <w:rPr>
          <w:szCs w:val="24"/>
        </w:rPr>
        <w:t>fluttust þangað</w:t>
      </w:r>
      <w:r w:rsidR="00627E56" w:rsidRPr="00437C4F">
        <w:rPr>
          <w:szCs w:val="24"/>
        </w:rPr>
        <w:t xml:space="preserve"> 1. september</w:t>
      </w:r>
      <w:r w:rsidRPr="00437C4F">
        <w:rPr>
          <w:szCs w:val="24"/>
        </w:rPr>
        <w:t xml:space="preserve"> 2011. </w:t>
      </w:r>
      <w:r w:rsidR="001163F8" w:rsidRPr="00437C4F">
        <w:rPr>
          <w:szCs w:val="24"/>
        </w:rPr>
        <w:t>Verkefni</w:t>
      </w:r>
      <w:r w:rsidRPr="00437C4F">
        <w:rPr>
          <w:szCs w:val="24"/>
        </w:rPr>
        <w:t xml:space="preserve"> embættisins h</w:t>
      </w:r>
      <w:r w:rsidR="001163F8" w:rsidRPr="00437C4F">
        <w:rPr>
          <w:szCs w:val="24"/>
        </w:rPr>
        <w:t>afa tekið breytingum</w:t>
      </w:r>
      <w:r w:rsidRPr="00437C4F">
        <w:rPr>
          <w:szCs w:val="24"/>
        </w:rPr>
        <w:t xml:space="preserve"> og</w:t>
      </w:r>
      <w:r w:rsidR="0089072C" w:rsidRPr="00437C4F">
        <w:rPr>
          <w:szCs w:val="24"/>
        </w:rPr>
        <w:t xml:space="preserve"> gera má ráð fyrir að rannsóknum</w:t>
      </w:r>
      <w:r w:rsidRPr="00437C4F">
        <w:rPr>
          <w:szCs w:val="24"/>
        </w:rPr>
        <w:t xml:space="preserve"> svokallaðra hrunmála verði lokið í árslok 2015 og málsmeðferð </w:t>
      </w:r>
      <w:r w:rsidR="001163F8" w:rsidRPr="00437C4F">
        <w:rPr>
          <w:szCs w:val="24"/>
        </w:rPr>
        <w:t xml:space="preserve">þeirra </w:t>
      </w:r>
      <w:r w:rsidRPr="00437C4F">
        <w:rPr>
          <w:szCs w:val="24"/>
        </w:rPr>
        <w:t xml:space="preserve">fyrir héraðsdómi </w:t>
      </w:r>
      <w:r w:rsidR="00627E56" w:rsidRPr="00437C4F">
        <w:rPr>
          <w:szCs w:val="24"/>
        </w:rPr>
        <w:t xml:space="preserve">þá </w:t>
      </w:r>
      <w:r w:rsidRPr="00437C4F">
        <w:rPr>
          <w:szCs w:val="24"/>
        </w:rPr>
        <w:t xml:space="preserve">langt á veg komin. Þar sem héraðssaksóknara var samkvæmt sakamálalögum ætlað að taka við saksókn í efnahagsbrotum </w:t>
      </w:r>
      <w:r w:rsidR="001163F8" w:rsidRPr="00437C4F">
        <w:rPr>
          <w:szCs w:val="24"/>
        </w:rPr>
        <w:t>ræðst</w:t>
      </w:r>
      <w:r w:rsidRPr="00437C4F">
        <w:rPr>
          <w:szCs w:val="24"/>
        </w:rPr>
        <w:t xml:space="preserve"> framtíð embættisins í núverandi mynd meðal annars </w:t>
      </w:r>
      <w:r w:rsidR="0068628A">
        <w:rPr>
          <w:szCs w:val="24"/>
        </w:rPr>
        <w:t>af</w:t>
      </w:r>
      <w:r w:rsidRPr="00437C4F">
        <w:rPr>
          <w:szCs w:val="24"/>
        </w:rPr>
        <w:t xml:space="preserve"> því hvort ákvæðin um héraðssaksóknara taki gildi 1. janúar 2015. </w:t>
      </w:r>
    </w:p>
    <w:p w14:paraId="12B7C501" w14:textId="77777777" w:rsidR="00DB3A50" w:rsidRPr="00437C4F" w:rsidRDefault="00627E56" w:rsidP="00912C92">
      <w:pPr>
        <w:pStyle w:val="ListParagraph"/>
        <w:numPr>
          <w:ilvl w:val="0"/>
          <w:numId w:val="6"/>
        </w:numPr>
        <w:suppressAutoHyphens/>
        <w:autoSpaceDN w:val="0"/>
        <w:spacing w:line="240" w:lineRule="auto"/>
        <w:ind w:left="709" w:hanging="709"/>
        <w:contextualSpacing w:val="0"/>
        <w:textAlignment w:val="baseline"/>
        <w:rPr>
          <w:szCs w:val="24"/>
        </w:rPr>
      </w:pPr>
      <w:r w:rsidRPr="00437C4F">
        <w:rPr>
          <w:szCs w:val="24"/>
        </w:rPr>
        <w:t>Fækkun og styrking lögreglustjóraembætta,</w:t>
      </w:r>
      <w:r w:rsidR="00DB3A50" w:rsidRPr="00437C4F">
        <w:rPr>
          <w:szCs w:val="24"/>
        </w:rPr>
        <w:t xml:space="preserve"> </w:t>
      </w:r>
      <w:r w:rsidR="00D044EA" w:rsidRPr="00437C4F">
        <w:rPr>
          <w:szCs w:val="24"/>
        </w:rPr>
        <w:t>með lögum nr. 51/2014 um breyting á lögreglulögum nr. 90/2014</w:t>
      </w:r>
      <w:r w:rsidRPr="00437C4F">
        <w:rPr>
          <w:szCs w:val="24"/>
        </w:rPr>
        <w:t xml:space="preserve">, gefur tilefni til </w:t>
      </w:r>
      <w:r w:rsidR="0089072C" w:rsidRPr="00437C4F">
        <w:rPr>
          <w:szCs w:val="24"/>
        </w:rPr>
        <w:t>að færa ákæruvald í nokkru meira</w:t>
      </w:r>
      <w:r w:rsidR="00DB3A50" w:rsidRPr="00437C4F">
        <w:rPr>
          <w:szCs w:val="24"/>
        </w:rPr>
        <w:t xml:space="preserve"> mæli til lögreglustjóra.</w:t>
      </w:r>
    </w:p>
    <w:p w14:paraId="2F0D6ED0" w14:textId="77777777" w:rsidR="00DB3A50" w:rsidRPr="00437C4F" w:rsidRDefault="00627E56" w:rsidP="00912C92">
      <w:pPr>
        <w:pStyle w:val="ListParagraph"/>
        <w:numPr>
          <w:ilvl w:val="0"/>
          <w:numId w:val="6"/>
        </w:numPr>
        <w:suppressAutoHyphens/>
        <w:autoSpaceDN w:val="0"/>
        <w:spacing w:line="240" w:lineRule="auto"/>
        <w:ind w:left="709" w:hanging="709"/>
        <w:contextualSpacing w:val="0"/>
        <w:textAlignment w:val="baseline"/>
        <w:rPr>
          <w:szCs w:val="24"/>
        </w:rPr>
      </w:pPr>
      <w:r w:rsidRPr="00437C4F">
        <w:rPr>
          <w:szCs w:val="24"/>
        </w:rPr>
        <w:t>Breytinga er þörf á</w:t>
      </w:r>
      <w:r w:rsidR="00DB3A50" w:rsidRPr="00437C4F">
        <w:rPr>
          <w:szCs w:val="24"/>
        </w:rPr>
        <w:t xml:space="preserve"> fyrirkomulagi rannsókna og saksóknar á meintri refsiverðri háttsemi starfsmanna lögreglu og jafnframt á meintri refsiverðri háttsemi sem </w:t>
      </w:r>
      <w:r w:rsidR="00DB3A50" w:rsidRPr="00437C4F">
        <w:rPr>
          <w:szCs w:val="24"/>
        </w:rPr>
        <w:lastRenderedPageBreak/>
        <w:t>beinist gegn valdstjórninni og þá einkum lögreglu og öðrum stofnunum refsivörslukerfisins.</w:t>
      </w:r>
    </w:p>
    <w:p w14:paraId="658BB697" w14:textId="77777777" w:rsidR="006074F3" w:rsidRPr="007B262E" w:rsidRDefault="006074F3" w:rsidP="006074F3">
      <w:pPr>
        <w:pStyle w:val="ListParagraph"/>
        <w:suppressAutoHyphens/>
        <w:autoSpaceDN w:val="0"/>
        <w:spacing w:line="240" w:lineRule="auto"/>
        <w:ind w:left="709" w:firstLine="0"/>
        <w:contextualSpacing w:val="0"/>
        <w:textAlignment w:val="baseline"/>
        <w:rPr>
          <w:sz w:val="24"/>
          <w:szCs w:val="24"/>
        </w:rPr>
      </w:pPr>
    </w:p>
    <w:p w14:paraId="6D3B16E3" w14:textId="77777777" w:rsidR="005D4FA1" w:rsidRPr="00437C4F" w:rsidRDefault="00DA754B" w:rsidP="007B262E">
      <w:pPr>
        <w:spacing w:line="240" w:lineRule="auto"/>
        <w:ind w:firstLine="0"/>
        <w:rPr>
          <w:b/>
        </w:rPr>
      </w:pPr>
      <w:r w:rsidRPr="00437C4F">
        <w:rPr>
          <w:b/>
        </w:rPr>
        <w:t>II. Meginefni frumvarpsins og markmið</w:t>
      </w:r>
    </w:p>
    <w:p w14:paraId="0EE9E48D" w14:textId="7D209354" w:rsidR="00711743" w:rsidRPr="00437C4F" w:rsidRDefault="00711743" w:rsidP="00912C92">
      <w:pPr>
        <w:spacing w:line="240" w:lineRule="auto"/>
        <w:ind w:firstLine="708"/>
      </w:pPr>
      <w:r w:rsidRPr="00437C4F">
        <w:t xml:space="preserve">Meginefni frumvarpsins </w:t>
      </w:r>
      <w:r w:rsidR="0089072C" w:rsidRPr="00437C4F">
        <w:t>er</w:t>
      </w:r>
      <w:r w:rsidR="008A5741" w:rsidRPr="00437C4F">
        <w:t xml:space="preserve"> annars vegar</w:t>
      </w:r>
      <w:r w:rsidRPr="00437C4F">
        <w:t xml:space="preserve"> að </w:t>
      </w:r>
      <w:r w:rsidR="00141C0D" w:rsidRPr="00437C4F">
        <w:t xml:space="preserve">ákvörðun um málshöfðun flytjist að mestu </w:t>
      </w:r>
      <w:r w:rsidR="005D4FA1" w:rsidRPr="00437C4F">
        <w:t xml:space="preserve">frá embætti ríkissaksóknara </w:t>
      </w:r>
      <w:r w:rsidRPr="00437C4F">
        <w:t>til lögreglustjóra og héraðssaksóknara</w:t>
      </w:r>
      <w:r w:rsidR="008A5741" w:rsidRPr="00437C4F">
        <w:t>,</w:t>
      </w:r>
      <w:r w:rsidRPr="00437C4F">
        <w:t xml:space="preserve"> </w:t>
      </w:r>
      <w:r w:rsidR="008A5741" w:rsidRPr="00437C4F">
        <w:t xml:space="preserve">en það embætti verði þó í nokkuð </w:t>
      </w:r>
      <w:r w:rsidR="0089072C" w:rsidRPr="00437C4F">
        <w:t>annarri</w:t>
      </w:r>
      <w:r w:rsidR="008A5741" w:rsidRPr="00437C4F">
        <w:t xml:space="preserve"> mynd en </w:t>
      </w:r>
      <w:r w:rsidR="00141C0D" w:rsidRPr="00437C4F">
        <w:t xml:space="preserve">gert var ráð fyrir í þeim ákvæðum </w:t>
      </w:r>
      <w:r w:rsidR="008A5741" w:rsidRPr="00437C4F">
        <w:t xml:space="preserve">sakamálalaga </w:t>
      </w:r>
      <w:r w:rsidR="00141C0D" w:rsidRPr="00437C4F">
        <w:t>sem frestað var</w:t>
      </w:r>
      <w:r w:rsidR="0089072C" w:rsidRPr="00437C4F">
        <w:t>. H</w:t>
      </w:r>
      <w:r w:rsidRPr="00437C4F">
        <w:t xml:space="preserve">ins vegar að verkefni embættis sérstaks saksóknara </w:t>
      </w:r>
      <w:r w:rsidR="008A5741" w:rsidRPr="00437C4F">
        <w:t>flytjist</w:t>
      </w:r>
      <w:r w:rsidRPr="00437C4F">
        <w:t xml:space="preserve"> til héraðssaksóknara. Þá felst í frumvarpinu að gert er ráð fyrir að áfram verði tveggja þrepa ákæruvald hér á landi en ekki þriggja þrepa eins og </w:t>
      </w:r>
      <w:r w:rsidR="00141C0D" w:rsidRPr="00437C4F">
        <w:t xml:space="preserve">gert var ráð fyrir í lögum um meðferð </w:t>
      </w:r>
      <w:r w:rsidRPr="00437C4F">
        <w:t>sakam</w:t>
      </w:r>
      <w:r w:rsidR="00C24DA7" w:rsidRPr="00437C4F">
        <w:t>álal</w:t>
      </w:r>
      <w:r w:rsidR="008A5741" w:rsidRPr="00437C4F">
        <w:t xml:space="preserve">aga </w:t>
      </w:r>
      <w:r w:rsidR="00982B7B" w:rsidRPr="00437C4F">
        <w:t>nr. 88/2008</w:t>
      </w:r>
      <w:r w:rsidR="008A5741" w:rsidRPr="00437C4F">
        <w:t>.</w:t>
      </w:r>
      <w:r w:rsidR="008340F3" w:rsidRPr="00437C4F">
        <w:t xml:space="preserve"> </w:t>
      </w:r>
      <w:r w:rsidR="00CA1D5F" w:rsidRPr="00437C4F">
        <w:t xml:space="preserve">Þær breytingar fela fyrst og fremst í sér að ríkissaksóknara er falið að hafa íhlutun og eftirlit með rannsókn og </w:t>
      </w:r>
      <w:r w:rsidR="00141C0D" w:rsidRPr="00437C4F">
        <w:t>saksókn</w:t>
      </w:r>
      <w:r w:rsidR="00CA1D5F" w:rsidRPr="00437C4F">
        <w:t xml:space="preserve"> lögreglutjóra í stað héraðssaksóknara og ákvörðunum lögreglustjóra verður skotið beint til ríkissaksóknara en ekki til héraðssaksóknara. Héraðssaksóknari verður þannig hliðsettur lögreglustjórum enda þótt héraðssaksóknari muni fara með ákæruvald </w:t>
      </w:r>
      <w:r w:rsidR="00141C0D" w:rsidRPr="00437C4F">
        <w:t xml:space="preserve">vegna ýmissa þeirra brota </w:t>
      </w:r>
      <w:r w:rsidR="00CA1D5F" w:rsidRPr="00437C4F">
        <w:t xml:space="preserve">sem lögreglustjórar annast rannsókn á. Þá verður embætti héraðssaksóknara fengið það hlutverk að annast lögreglurannsóknir í skatta- og efnahagsbrotamálum og nokkrum fleiri brotaflokkum </w:t>
      </w:r>
      <w:r w:rsidR="0089072C" w:rsidRPr="00437C4F">
        <w:t>en í</w:t>
      </w:r>
      <w:r w:rsidR="00CA1D5F" w:rsidRPr="00437C4F">
        <w:t xml:space="preserve"> núgildandi lögum</w:t>
      </w:r>
      <w:r w:rsidR="0089072C" w:rsidRPr="00437C4F">
        <w:t xml:space="preserve"> var ekki gert ráð fyrir að embættið annaðist rannsóknir sakamála</w:t>
      </w:r>
      <w:r w:rsidR="00CA1D5F" w:rsidRPr="00437C4F">
        <w:t xml:space="preserve">. </w:t>
      </w:r>
    </w:p>
    <w:p w14:paraId="3DF19FDB" w14:textId="65C0F9AB" w:rsidR="00C24DA7" w:rsidRPr="00437C4F" w:rsidRDefault="00C24DA7" w:rsidP="00912C92">
      <w:pPr>
        <w:spacing w:line="240" w:lineRule="auto"/>
        <w:ind w:firstLine="709"/>
      </w:pPr>
      <w:r w:rsidRPr="00437C4F">
        <w:t>Þá er</w:t>
      </w:r>
      <w:r w:rsidR="008A5741" w:rsidRPr="00437C4F">
        <w:t xml:space="preserve"> í frumvarpinu mælt fyrir um að hið </w:t>
      </w:r>
      <w:r w:rsidRPr="00437C4F">
        <w:t>nýja</w:t>
      </w:r>
      <w:r w:rsidR="008A5741" w:rsidRPr="00437C4F">
        <w:t xml:space="preserve"> héraðssaksóknara</w:t>
      </w:r>
      <w:r w:rsidR="00CA1D5F" w:rsidRPr="00437C4F">
        <w:t>embætti</w:t>
      </w:r>
      <w:r w:rsidRPr="00437C4F">
        <w:t xml:space="preserve"> </w:t>
      </w:r>
      <w:r w:rsidR="008A5741" w:rsidRPr="00437C4F">
        <w:t>fari að auki með eftirfarandi verkefni:</w:t>
      </w:r>
    </w:p>
    <w:p w14:paraId="798E7BF5" w14:textId="77777777" w:rsidR="00C24DA7" w:rsidRPr="00437C4F" w:rsidRDefault="008A5741" w:rsidP="00912C92">
      <w:pPr>
        <w:pStyle w:val="ListParagraph"/>
        <w:numPr>
          <w:ilvl w:val="3"/>
          <w:numId w:val="6"/>
        </w:numPr>
        <w:spacing w:line="240" w:lineRule="auto"/>
        <w:ind w:left="709"/>
      </w:pPr>
      <w:r w:rsidRPr="00437C4F">
        <w:t>Rannsókn á b</w:t>
      </w:r>
      <w:r w:rsidR="00C24DA7" w:rsidRPr="00437C4F">
        <w:t>rot</w:t>
      </w:r>
      <w:r w:rsidRPr="00437C4F">
        <w:t>um</w:t>
      </w:r>
      <w:r w:rsidR="00C24DA7" w:rsidRPr="00437C4F">
        <w:t xml:space="preserve"> starfsmanna lögreglu</w:t>
      </w:r>
      <w:r w:rsidR="00982B7B" w:rsidRPr="00437C4F">
        <w:t xml:space="preserve"> sem ríkissaksóknari hefur annast skv. 35. gr. lögreglulaga.</w:t>
      </w:r>
    </w:p>
    <w:p w14:paraId="6A365951" w14:textId="77777777" w:rsidR="00C24DA7" w:rsidRPr="00437C4F" w:rsidRDefault="008A5741" w:rsidP="00912C92">
      <w:pPr>
        <w:pStyle w:val="ListParagraph"/>
        <w:numPr>
          <w:ilvl w:val="3"/>
          <w:numId w:val="6"/>
        </w:numPr>
        <w:spacing w:line="240" w:lineRule="auto"/>
        <w:ind w:left="709"/>
      </w:pPr>
      <w:r w:rsidRPr="00437C4F">
        <w:t xml:space="preserve">Rannsókn á brotum </w:t>
      </w:r>
      <w:r w:rsidR="00C24DA7" w:rsidRPr="00437C4F">
        <w:t>gegn valdstjórninni</w:t>
      </w:r>
      <w:r w:rsidR="00982B7B" w:rsidRPr="00437C4F">
        <w:t xml:space="preserve"> sem lögreglustjórar hafa annast. </w:t>
      </w:r>
    </w:p>
    <w:p w14:paraId="420D673F" w14:textId="77777777" w:rsidR="0098527B" w:rsidRPr="00437C4F" w:rsidRDefault="0098527B" w:rsidP="00912C92">
      <w:pPr>
        <w:pStyle w:val="ListParagraph"/>
        <w:numPr>
          <w:ilvl w:val="3"/>
          <w:numId w:val="6"/>
        </w:numPr>
        <w:spacing w:line="240" w:lineRule="auto"/>
        <w:ind w:left="709"/>
      </w:pPr>
      <w:r w:rsidRPr="00437C4F">
        <w:t>Móttöku tilkynninga á grundvelli laga um aðgerðir gegn peningaþvætti og fjármögnun hryðjuverka</w:t>
      </w:r>
      <w:r w:rsidR="00982B7B" w:rsidRPr="00437C4F">
        <w:t xml:space="preserve"> sem ríkislögreglustjóri hefur annast</w:t>
      </w:r>
      <w:r w:rsidRPr="00437C4F">
        <w:t>.</w:t>
      </w:r>
    </w:p>
    <w:p w14:paraId="173EA82B" w14:textId="3778B2C5" w:rsidR="008340F3" w:rsidRPr="00437C4F" w:rsidRDefault="0098527B" w:rsidP="00912C92">
      <w:pPr>
        <w:pStyle w:val="ListParagraph"/>
        <w:numPr>
          <w:ilvl w:val="3"/>
          <w:numId w:val="6"/>
        </w:numPr>
        <w:spacing w:line="240" w:lineRule="auto"/>
        <w:ind w:left="709"/>
      </w:pPr>
      <w:r w:rsidRPr="00437C4F">
        <w:t>Endurheimt og upptöku ólögmæts ávinnings af hvers kyns refsiverðri háttsemi í tengslum við lögreglurannsóknir við embætti hans</w:t>
      </w:r>
      <w:r w:rsidR="00982B7B" w:rsidRPr="00437C4F">
        <w:t xml:space="preserve"> og önnur lögreglustjóraembætti.</w:t>
      </w:r>
    </w:p>
    <w:p w14:paraId="59C629A6" w14:textId="77777777" w:rsidR="0089072C" w:rsidRPr="00437C4F" w:rsidRDefault="0089072C" w:rsidP="0089072C">
      <w:pPr>
        <w:pStyle w:val="ListParagraph"/>
        <w:spacing w:line="240" w:lineRule="auto"/>
        <w:ind w:left="709" w:firstLine="0"/>
      </w:pPr>
    </w:p>
    <w:p w14:paraId="2238AFB4" w14:textId="5E297A5D" w:rsidR="005D4FA1" w:rsidRPr="00437C4F" w:rsidRDefault="00982B7B" w:rsidP="00912C92">
      <w:pPr>
        <w:spacing w:line="240" w:lineRule="auto"/>
        <w:ind w:firstLine="708"/>
      </w:pPr>
      <w:r w:rsidRPr="00437C4F">
        <w:t xml:space="preserve">Með frumvarpinu er stefnt að því að efla eftirlitshlutverk ríkissaksóknara. </w:t>
      </w:r>
      <w:r w:rsidR="005D4FA1" w:rsidRPr="00437C4F">
        <w:t xml:space="preserve">Umfangsmikil verkefni verða </w:t>
      </w:r>
      <w:r w:rsidRPr="00437C4F">
        <w:t>eftir hjá embætti ríkissaksóknara</w:t>
      </w:r>
      <w:r w:rsidR="005D4FA1" w:rsidRPr="00437C4F">
        <w:t xml:space="preserve"> svo sem </w:t>
      </w:r>
      <w:r w:rsidR="008340F3" w:rsidRPr="00437C4F">
        <w:t xml:space="preserve">meðferð áfrýjunarmála </w:t>
      </w:r>
      <w:r w:rsidR="00637A7E" w:rsidRPr="00437C4F">
        <w:t xml:space="preserve">og </w:t>
      </w:r>
      <w:r w:rsidR="005D4FA1" w:rsidRPr="00437C4F">
        <w:t xml:space="preserve">kærumála vegna ákvarðana lægra settra ákæruvaldshafa. Þessi verkefni koma til með að aukast nokkuð </w:t>
      </w:r>
      <w:r w:rsidRPr="00437C4F">
        <w:t>vegna fyrirsjáanlegrar fjölgunar á kærum á ákvörðunum lægra settra ákærenda</w:t>
      </w:r>
      <w:r w:rsidR="005D4FA1" w:rsidRPr="00437C4F">
        <w:t xml:space="preserve">. Mikilvægt er að embætti ríkissaksóknara verði gert kleift að sinna </w:t>
      </w:r>
      <w:r w:rsidRPr="00437C4F">
        <w:t xml:space="preserve">almennri stefnumótun </w:t>
      </w:r>
      <w:r w:rsidR="0089072C" w:rsidRPr="00437C4F">
        <w:t>um ákæruvaldsmálefni</w:t>
      </w:r>
      <w:r w:rsidRPr="00437C4F">
        <w:t xml:space="preserve">, útgáfu fyrirmæla og eftirliti </w:t>
      </w:r>
      <w:r w:rsidR="006074F3" w:rsidRPr="00437C4F">
        <w:t xml:space="preserve">með rannsóknum sakamála, </w:t>
      </w:r>
      <w:r w:rsidR="005D4FA1" w:rsidRPr="00437C4F">
        <w:t>me</w:t>
      </w:r>
      <w:r w:rsidR="00C47C6D" w:rsidRPr="00437C4F">
        <w:t>ðferð ákæruvalds í landinu</w:t>
      </w:r>
      <w:r w:rsidR="006074F3" w:rsidRPr="00437C4F">
        <w:t xml:space="preserve"> og alþjóðlegum tengslum á þessu sviði</w:t>
      </w:r>
      <w:r w:rsidR="00C47C6D" w:rsidRPr="00437C4F">
        <w:t>. E</w:t>
      </w:r>
      <w:r w:rsidR="005D4FA1" w:rsidRPr="00437C4F">
        <w:t>inn þáttur í því er mennt</w:t>
      </w:r>
      <w:r w:rsidRPr="00437C4F">
        <w:t xml:space="preserve">un og þjálfun ákærenda sem lítil tök hafa verið á að sinna </w:t>
      </w:r>
      <w:r w:rsidR="005D4FA1" w:rsidRPr="00437C4F">
        <w:t>fram að þessu.</w:t>
      </w:r>
      <w:r w:rsidR="00637A7E" w:rsidRPr="00437C4F">
        <w:t xml:space="preserve"> </w:t>
      </w:r>
      <w:r w:rsidR="006074F3" w:rsidRPr="00437C4F">
        <w:t>Jafnframt er mikilvægt að embættið geti sinnt alþjóðlegum tengslum á þessu sviði.</w:t>
      </w:r>
    </w:p>
    <w:p w14:paraId="73B96388" w14:textId="304EF578" w:rsidR="005D4FA1" w:rsidRPr="00437C4F" w:rsidRDefault="008340F3" w:rsidP="00912C92">
      <w:pPr>
        <w:suppressAutoHyphens/>
        <w:autoSpaceDN w:val="0"/>
        <w:spacing w:line="240" w:lineRule="auto"/>
        <w:ind w:firstLine="708"/>
        <w:textAlignment w:val="baseline"/>
      </w:pPr>
      <w:r w:rsidRPr="00437C4F">
        <w:t xml:space="preserve">Embætti héraðssaksóknara er ætlað </w:t>
      </w:r>
      <w:r w:rsidR="001E78DB" w:rsidRPr="00437C4F">
        <w:t>að annast flóknari</w:t>
      </w:r>
      <w:r w:rsidR="005D4FA1" w:rsidRPr="00437C4F">
        <w:t xml:space="preserve"> verkefni á sviði saksóknar </w:t>
      </w:r>
      <w:r w:rsidR="001E78DB" w:rsidRPr="00437C4F">
        <w:t xml:space="preserve">og </w:t>
      </w:r>
      <w:r w:rsidR="00637A7E" w:rsidRPr="00437C4F">
        <w:t xml:space="preserve">sakamálarannsókna </w:t>
      </w:r>
      <w:r w:rsidR="005D4FA1" w:rsidRPr="00437C4F">
        <w:t xml:space="preserve">sem óheppilegt þykir að ríkissaksóknari eða hin dreifðu lögregluembætti fari með vegna sjónarmiða um skilvirkni, nauðsynlega sérhæfingu og hættu á vanhæfi. Með stofnun þessa embættis </w:t>
      </w:r>
      <w:r w:rsidR="00A06EC9" w:rsidRPr="00437C4F">
        <w:t xml:space="preserve">er </w:t>
      </w:r>
      <w:r w:rsidR="005D4FA1" w:rsidRPr="00437C4F">
        <w:t xml:space="preserve">leyst úr mörgum vanköntum á núverandi fyrirkomulagi rannsókna og saksóknar. Verkefni  þess </w:t>
      </w:r>
      <w:r w:rsidRPr="00437C4F">
        <w:t>verða</w:t>
      </w:r>
      <w:r w:rsidR="005D4FA1" w:rsidRPr="00437C4F">
        <w:t xml:space="preserve"> nokkuð fjölbreytt</w:t>
      </w:r>
      <w:r w:rsidRPr="00437C4F">
        <w:t xml:space="preserve"> og talsvert umfangsmikil</w:t>
      </w:r>
      <w:r w:rsidR="005D4FA1" w:rsidRPr="00437C4F">
        <w:t>. Lagt er til að embætti</w:t>
      </w:r>
      <w:r w:rsidRPr="00437C4F">
        <w:t>ð</w:t>
      </w:r>
      <w:r w:rsidR="005D4FA1" w:rsidRPr="00437C4F">
        <w:t xml:space="preserve"> verði, vegna hins mikilvæga á</w:t>
      </w:r>
      <w:r w:rsidRPr="00437C4F">
        <w:t>k</w:t>
      </w:r>
      <w:r w:rsidR="005D4FA1" w:rsidRPr="00437C4F">
        <w:t xml:space="preserve">æruvaldshlutverks þess, nefnt „Embætti héraðssaksóknara“ þótt eðli þess verði talsvert annað en þess héraðssaksóknaraembættis á </w:t>
      </w:r>
      <w:r w:rsidR="00A06EC9" w:rsidRPr="00437C4F">
        <w:t>öðru</w:t>
      </w:r>
      <w:r w:rsidR="005D4FA1" w:rsidRPr="00437C4F">
        <w:t xml:space="preserve"> ákæruvaldsstigi sem gert var ráð fyrir að yrði sett á fót </w:t>
      </w:r>
      <w:r w:rsidR="00C47C6D" w:rsidRPr="00437C4F">
        <w:t>samkvæmt</w:t>
      </w:r>
      <w:r w:rsidR="005D4FA1" w:rsidRPr="00437C4F">
        <w:t xml:space="preserve"> </w:t>
      </w:r>
      <w:r w:rsidRPr="00437C4F">
        <w:t xml:space="preserve">ákvæðum </w:t>
      </w:r>
      <w:r w:rsidR="005D4FA1" w:rsidRPr="00437C4F">
        <w:t>22. og 23. gr. sakamálalaga. Gert er ráð fyrir að embættið fari með lögregluvald á afmörkuðum sviðum</w:t>
      </w:r>
      <w:r w:rsidR="00C47C6D" w:rsidRPr="00437C4F">
        <w:t xml:space="preserve">. </w:t>
      </w:r>
      <w:r w:rsidR="005D4FA1" w:rsidRPr="00437C4F">
        <w:t xml:space="preserve">Ákvarðanir </w:t>
      </w:r>
      <w:r w:rsidRPr="00437C4F">
        <w:t>verði</w:t>
      </w:r>
      <w:r w:rsidR="005D4FA1" w:rsidRPr="00437C4F">
        <w:t xml:space="preserve"> kæranlegar til ríkissaksóknara eins og ákvarðanir lögregluembætta. </w:t>
      </w:r>
    </w:p>
    <w:p w14:paraId="2A2C3BC3" w14:textId="6DC2AC79" w:rsidR="0014705F" w:rsidRPr="00437C4F" w:rsidRDefault="00CA1D5F" w:rsidP="00912C92">
      <w:pPr>
        <w:suppressAutoHyphens/>
        <w:autoSpaceDN w:val="0"/>
        <w:spacing w:line="240" w:lineRule="auto"/>
        <w:ind w:firstLine="708"/>
        <w:textAlignment w:val="baseline"/>
      </w:pPr>
      <w:r w:rsidRPr="00437C4F">
        <w:t xml:space="preserve">Í frumvarpinu er gert ráð fyrir að </w:t>
      </w:r>
      <w:r w:rsidR="00C47C6D" w:rsidRPr="00437C4F">
        <w:t xml:space="preserve">lögreglustjórum hjá </w:t>
      </w:r>
      <w:r w:rsidR="005D4FA1" w:rsidRPr="00437C4F">
        <w:t>hinum nýju almennu lögregluembættum, samkvæmt lögum nr. 51/2014 verði falið að höfða sa</w:t>
      </w:r>
      <w:r w:rsidR="00B76F4E" w:rsidRPr="00437C4F">
        <w:t>kamál vegna fleiri brota en þ</w:t>
      </w:r>
      <w:r w:rsidR="00C47C6D" w:rsidRPr="00437C4F">
        <w:t>eir</w:t>
      </w:r>
      <w:r w:rsidR="00B76F4E" w:rsidRPr="00437C4F">
        <w:t xml:space="preserve"> gera nú</w:t>
      </w:r>
      <w:r w:rsidR="001D5719" w:rsidRPr="00437C4F">
        <w:t xml:space="preserve">. Er það </w:t>
      </w:r>
      <w:r w:rsidR="00280145">
        <w:t xml:space="preserve">til þess </w:t>
      </w:r>
      <w:r w:rsidR="001D5719" w:rsidRPr="00437C4F">
        <w:t xml:space="preserve">fallið </w:t>
      </w:r>
      <w:r w:rsidR="00B76F4E" w:rsidRPr="00437C4F">
        <w:t xml:space="preserve">að </w:t>
      </w:r>
      <w:r w:rsidR="005D4FA1" w:rsidRPr="00437C4F">
        <w:t xml:space="preserve">efla </w:t>
      </w:r>
      <w:r w:rsidR="00C47C6D" w:rsidRPr="00437C4F">
        <w:t>og styrkja hin nýju lögregluembætti.</w:t>
      </w:r>
    </w:p>
    <w:p w14:paraId="0095CB33" w14:textId="2ADC6A4A" w:rsidR="004E76EC" w:rsidRPr="00437C4F" w:rsidRDefault="001D5719" w:rsidP="00912C92">
      <w:pPr>
        <w:pStyle w:val="ListParagraph"/>
        <w:spacing w:line="240" w:lineRule="auto"/>
        <w:ind w:left="0" w:firstLine="708"/>
      </w:pPr>
      <w:r w:rsidRPr="00437C4F">
        <w:lastRenderedPageBreak/>
        <w:t>M</w:t>
      </w:r>
      <w:r w:rsidR="00B76F4E" w:rsidRPr="00437C4F">
        <w:t xml:space="preserve">arkmið frumvarpsins </w:t>
      </w:r>
      <w:r w:rsidRPr="00437C4F">
        <w:t xml:space="preserve">er eins og áður segir </w:t>
      </w:r>
      <w:r w:rsidR="007B262E" w:rsidRPr="00437C4F">
        <w:t xml:space="preserve">að efla og styrkja ákæruvaldið í landinu og jafnframt að leysa ýmis vandamál varðandi fyrirkomulag lögreglurannsókna og ákæruvalds. Annars vegar með því að efla eftirlitshlutverk ríkissaksóknara og færa ákæruvald frá embættinu til  embættis héraðssaksóknara og lögreglustjóra. Hins vegar með því </w:t>
      </w:r>
      <w:r w:rsidR="00552073" w:rsidRPr="00437C4F">
        <w:t>að flytja til</w:t>
      </w:r>
      <w:r w:rsidR="007B262E" w:rsidRPr="00437C4F">
        <w:t xml:space="preserve"> embættis héraðssaksóknara verkefni </w:t>
      </w:r>
      <w:r w:rsidR="00B76F4E" w:rsidRPr="00437C4F">
        <w:t xml:space="preserve">embættis </w:t>
      </w:r>
      <w:r w:rsidR="007B262E" w:rsidRPr="00437C4F">
        <w:t>sérstaks saksóknara og verkefni sem ekki verður með góðu móti komið fyrir við önnur lögreglu- eða ákæruvaldsembætti. Gert er ráð fyrir að héraðssaksóknaraembættið taki þannig við verkefnum frá ríkissaksóknara, embætti sérstaks saksóknara, ríkislögreglustjóra og öðrum lögregluembættum</w:t>
      </w:r>
      <w:r w:rsidR="00B76F4E" w:rsidRPr="00437C4F">
        <w:t xml:space="preserve">. </w:t>
      </w:r>
      <w:r w:rsidR="00552073" w:rsidRPr="00437C4F">
        <w:t xml:space="preserve">Með breytingunum verði þessum verkefnum fyrir komið með traustum og skilvirkum hætti í eins fáum stofnunum og unnt er. </w:t>
      </w:r>
      <w:r w:rsidR="007B262E" w:rsidRPr="00437C4F">
        <w:t xml:space="preserve">Loks miðar </w:t>
      </w:r>
      <w:r w:rsidR="00B76F4E" w:rsidRPr="00437C4F">
        <w:t>frumvarpið</w:t>
      </w:r>
      <w:r w:rsidR="007B262E" w:rsidRPr="00437C4F">
        <w:t xml:space="preserve"> að því að sú sérþekking og reynsla sem skapast hefur </w:t>
      </w:r>
      <w:r w:rsidR="00B76F4E" w:rsidRPr="00437C4F">
        <w:t>á sviði rannsóknar og saksóknar í flóknum</w:t>
      </w:r>
      <w:r w:rsidR="007B262E" w:rsidRPr="00437C4F">
        <w:t xml:space="preserve"> </w:t>
      </w:r>
      <w:r w:rsidR="00B76F4E" w:rsidRPr="00437C4F">
        <w:t>skattalaga- og efnahagsbrotamálum</w:t>
      </w:r>
      <w:r w:rsidR="007B262E" w:rsidRPr="00437C4F">
        <w:t xml:space="preserve"> glatist ekki heldur flytjist til </w:t>
      </w:r>
      <w:r w:rsidR="00437C4F">
        <w:t>héraðssaksóknara</w:t>
      </w:r>
      <w:r w:rsidR="007B262E" w:rsidRPr="00437C4F">
        <w:t xml:space="preserve">embættisins. </w:t>
      </w:r>
    </w:p>
    <w:p w14:paraId="0DA10C84" w14:textId="62D28F42" w:rsidR="007C2999" w:rsidRPr="00437C4F" w:rsidRDefault="007C2999" w:rsidP="009E4756">
      <w:pPr>
        <w:pStyle w:val="ListParagraph"/>
        <w:spacing w:line="240" w:lineRule="auto"/>
        <w:ind w:left="0" w:firstLine="708"/>
      </w:pPr>
      <w:r w:rsidRPr="00437C4F">
        <w:t>Frumvarpið felur einkum í sér breytingar á lögum um meðferð sakamála nr</w:t>
      </w:r>
      <w:r w:rsidR="00280145">
        <w:t>. 88/2008 með síðari breytingum og</w:t>
      </w:r>
      <w:r w:rsidRPr="00437C4F">
        <w:t xml:space="preserve"> lögreglulögum nr. 90/1996, með síðari breytingum</w:t>
      </w:r>
      <w:r w:rsidR="009E4756" w:rsidRPr="00437C4F">
        <w:t xml:space="preserve">. Að auki falla </w:t>
      </w:r>
      <w:r w:rsidR="00552073" w:rsidRPr="00437C4F">
        <w:t>úr gildi</w:t>
      </w:r>
      <w:r w:rsidRPr="00437C4F">
        <w:t xml:space="preserve"> lög um embætti sérstaks saksóknara </w:t>
      </w:r>
      <w:r w:rsidR="00552073" w:rsidRPr="00437C4F">
        <w:t>nr. 135/2008</w:t>
      </w:r>
      <w:r w:rsidRPr="00437C4F">
        <w:t xml:space="preserve">. Jafnframt felur frumvarpið í sér breytingar á 70. og 74. gr. almennra hegningarlaga nr. 19/1940, með síðari breytingum og smávægilegar breytingar á nokkrum öðrum lögum. </w:t>
      </w:r>
    </w:p>
    <w:p w14:paraId="7669E524" w14:textId="77777777" w:rsidR="00DE3109" w:rsidRPr="00437C4F" w:rsidRDefault="00DE3109" w:rsidP="003A3DF3">
      <w:pPr>
        <w:spacing w:line="240" w:lineRule="auto"/>
        <w:ind w:firstLine="284"/>
      </w:pPr>
    </w:p>
    <w:p w14:paraId="57887C77" w14:textId="77777777" w:rsidR="00DE3109" w:rsidRPr="00437C4F" w:rsidRDefault="00DE3109" w:rsidP="003A3DF3">
      <w:pPr>
        <w:spacing w:line="240" w:lineRule="auto"/>
        <w:ind w:firstLine="0"/>
        <w:rPr>
          <w:b/>
        </w:rPr>
      </w:pPr>
      <w:r w:rsidRPr="00437C4F">
        <w:rPr>
          <w:b/>
        </w:rPr>
        <w:t xml:space="preserve">III. </w:t>
      </w:r>
      <w:r w:rsidR="002404D2" w:rsidRPr="00437C4F">
        <w:rPr>
          <w:b/>
        </w:rPr>
        <w:t>Ný skipan ákæruvalds</w:t>
      </w:r>
    </w:p>
    <w:p w14:paraId="090083E2" w14:textId="5528F587" w:rsidR="005D4FA1" w:rsidRPr="00437C4F" w:rsidRDefault="00C47C6D" w:rsidP="00D52C70">
      <w:pPr>
        <w:suppressAutoHyphens/>
        <w:autoSpaceDN w:val="0"/>
        <w:spacing w:line="240" w:lineRule="auto"/>
        <w:ind w:firstLine="708"/>
        <w:textAlignment w:val="baseline"/>
      </w:pPr>
      <w:r w:rsidRPr="00437C4F">
        <w:t>Í frumvarpinu er lagt til að f</w:t>
      </w:r>
      <w:r w:rsidR="005D4FA1" w:rsidRPr="00437C4F">
        <w:t>yrirkomulag ákæruvalds verði í stórum dráttum þannig að ákæruvaldið verði á tveimur ákæruvaldsstigum</w:t>
      </w:r>
      <w:r w:rsidR="005F70C3" w:rsidRPr="00437C4F">
        <w:t>. Rí</w:t>
      </w:r>
      <w:r w:rsidR="005D4FA1" w:rsidRPr="00437C4F">
        <w:t xml:space="preserve">kissaksóknari </w:t>
      </w:r>
      <w:r w:rsidR="005F70C3" w:rsidRPr="00437C4F">
        <w:t xml:space="preserve">verði eftir sem áður æðsti handhafi ákværuvalds </w:t>
      </w:r>
      <w:r w:rsidR="005D4FA1" w:rsidRPr="00437C4F">
        <w:t>en lögreglustjórar og saksókna</w:t>
      </w:r>
      <w:r w:rsidR="005F70C3" w:rsidRPr="00437C4F">
        <w:t>ri</w:t>
      </w:r>
      <w:r w:rsidR="005D4FA1" w:rsidRPr="00437C4F">
        <w:t xml:space="preserve">  fari með ákæruvald á lægra ákæruvaldsstigi,  sbr. 3. t</w:t>
      </w:r>
      <w:r w:rsidR="005F70C3" w:rsidRPr="00437C4F">
        <w:t>ölul</w:t>
      </w:r>
      <w:r w:rsidR="005D4FA1" w:rsidRPr="00437C4F">
        <w:t>. hér á eftir. Hlutverk ríkissaksóknara verð</w:t>
      </w:r>
      <w:r w:rsidR="005F70C3" w:rsidRPr="00437C4F">
        <w:t>ur</w:t>
      </w:r>
      <w:r w:rsidR="005D4FA1" w:rsidRPr="00437C4F">
        <w:t xml:space="preserve"> að flestu leyti með sama hætti og fyrir er mælt í 21. gr. sakamálalaga, en t</w:t>
      </w:r>
      <w:r w:rsidR="005F70C3" w:rsidRPr="00437C4F">
        <w:t>ekur</w:t>
      </w:r>
      <w:r w:rsidR="005D4FA1" w:rsidRPr="00437C4F">
        <w:t xml:space="preserve"> þó þeim breytingum sem hér greinir:</w:t>
      </w:r>
    </w:p>
    <w:p w14:paraId="73D01BFD" w14:textId="77777777" w:rsidR="005D4FA1" w:rsidRPr="00437C4F" w:rsidRDefault="005D4FA1" w:rsidP="00B76F4E">
      <w:pPr>
        <w:pStyle w:val="ListParagraph"/>
        <w:numPr>
          <w:ilvl w:val="1"/>
          <w:numId w:val="8"/>
        </w:numPr>
        <w:suppressAutoHyphens/>
        <w:autoSpaceDN w:val="0"/>
        <w:spacing w:line="240" w:lineRule="auto"/>
        <w:ind w:left="771" w:hanging="357"/>
        <w:contextualSpacing w:val="0"/>
        <w:textAlignment w:val="baseline"/>
      </w:pPr>
      <w:r w:rsidRPr="00437C4F">
        <w:t>Ríkissaksóknari höfði sakamál ef brot varðar X. kafla almennra hegningarlaga, svo og þau mál önnur þar sem ráðherra</w:t>
      </w:r>
      <w:r w:rsidRPr="00437C4F">
        <w:rPr>
          <w:vertAlign w:val="superscript"/>
        </w:rPr>
        <w:t xml:space="preserve"> </w:t>
      </w:r>
      <w:r w:rsidRPr="00437C4F">
        <w:t xml:space="preserve"> tekur ákvörðun um saksókn, sbr. 2. mgr. 21. gr., sbr. 2. mgr. 19. gr. sakamálalaga. Ríkissaksóknari geti þó tekið saksókn í sínar hendur í öðrum sakamálum á öllum stigum.</w:t>
      </w:r>
    </w:p>
    <w:p w14:paraId="11CE9D2B" w14:textId="70FDF018" w:rsidR="005D4FA1" w:rsidRPr="00437C4F" w:rsidRDefault="005D4FA1" w:rsidP="00B76F4E">
      <w:pPr>
        <w:pStyle w:val="ListParagraph"/>
        <w:numPr>
          <w:ilvl w:val="1"/>
          <w:numId w:val="8"/>
        </w:numPr>
        <w:suppressAutoHyphens/>
        <w:autoSpaceDN w:val="0"/>
        <w:spacing w:line="240" w:lineRule="auto"/>
        <w:ind w:left="771" w:hanging="357"/>
        <w:contextualSpacing w:val="0"/>
        <w:textAlignment w:val="baseline"/>
      </w:pPr>
      <w:r w:rsidRPr="00437C4F">
        <w:t xml:space="preserve">Ríkissaksóknari taki ákvörðun um áfrýjun til Hæstaréttar og annist </w:t>
      </w:r>
      <w:r w:rsidR="005F70C3" w:rsidRPr="00437C4F">
        <w:t xml:space="preserve">flutning </w:t>
      </w:r>
      <w:r w:rsidRPr="00437C4F">
        <w:t>mála þar.</w:t>
      </w:r>
    </w:p>
    <w:p w14:paraId="3E702F99" w14:textId="28DFF17B" w:rsidR="005D4FA1" w:rsidRPr="00437C4F" w:rsidRDefault="005D4FA1" w:rsidP="00B76F4E">
      <w:pPr>
        <w:pStyle w:val="ListParagraph"/>
        <w:numPr>
          <w:ilvl w:val="1"/>
          <w:numId w:val="8"/>
        </w:numPr>
        <w:suppressAutoHyphens/>
        <w:autoSpaceDN w:val="0"/>
        <w:spacing w:line="240" w:lineRule="auto"/>
        <w:ind w:left="771"/>
        <w:contextualSpacing w:val="0"/>
        <w:textAlignment w:val="baseline"/>
      </w:pPr>
      <w:r w:rsidRPr="00437C4F">
        <w:t>Eftirlitshlutverk ríkissaksóknara með rannsóknumog saksókn verði eflt.</w:t>
      </w:r>
    </w:p>
    <w:p w14:paraId="70DEC42A" w14:textId="4E1FAF5A" w:rsidR="005D4FA1" w:rsidRPr="00437C4F" w:rsidRDefault="005D4FA1" w:rsidP="00B76F4E">
      <w:pPr>
        <w:pStyle w:val="ListParagraph"/>
        <w:numPr>
          <w:ilvl w:val="1"/>
          <w:numId w:val="8"/>
        </w:numPr>
        <w:suppressAutoHyphens/>
        <w:autoSpaceDN w:val="0"/>
        <w:spacing w:line="240" w:lineRule="auto"/>
        <w:ind w:left="771"/>
        <w:contextualSpacing w:val="0"/>
        <w:textAlignment w:val="baseline"/>
      </w:pPr>
      <w:r w:rsidRPr="00437C4F">
        <w:t xml:space="preserve">Ákvarðanir lögreglustjóra og héraðssaksóknara, um að hætta rannsókn, fella mál niður eða falla frá saksókn, sbr. 52. gr. og 145.-147. gr. </w:t>
      </w:r>
      <w:r w:rsidR="00437C4F">
        <w:t>laga um meðferð sakamála</w:t>
      </w:r>
      <w:r w:rsidRPr="00437C4F">
        <w:t xml:space="preserve"> verði kæranlegar beint til ríkissaksóknara.</w:t>
      </w:r>
    </w:p>
    <w:p w14:paraId="2D187951" w14:textId="77777777" w:rsidR="005D4FA1" w:rsidRPr="00437C4F" w:rsidRDefault="005D4FA1" w:rsidP="00B76F4E">
      <w:pPr>
        <w:pStyle w:val="ListParagraph"/>
        <w:numPr>
          <w:ilvl w:val="1"/>
          <w:numId w:val="8"/>
        </w:numPr>
        <w:suppressAutoHyphens/>
        <w:autoSpaceDN w:val="0"/>
        <w:spacing w:line="240" w:lineRule="auto"/>
        <w:ind w:left="771"/>
        <w:contextualSpacing w:val="0"/>
        <w:textAlignment w:val="baseline"/>
      </w:pPr>
      <w:r w:rsidRPr="00437C4F">
        <w:t xml:space="preserve">Ríkissaksóknari geti ákveðið hvaða lögreglustjóri eða héraðssaksóknari skuli rannsaka og eftir atvikum höfða mál vegna tiltekins brots og þannig falið öðru embætti en rannsakað hefur mál að annast saksókn, þ.m.t. að höfða mál. </w:t>
      </w:r>
    </w:p>
    <w:p w14:paraId="1EF2EE39" w14:textId="77777777" w:rsidR="005D4FA1" w:rsidRPr="00437C4F" w:rsidRDefault="005D4FA1" w:rsidP="00B76F4E">
      <w:pPr>
        <w:pStyle w:val="ListParagraph"/>
        <w:numPr>
          <w:ilvl w:val="1"/>
          <w:numId w:val="8"/>
        </w:numPr>
        <w:suppressAutoHyphens/>
        <w:autoSpaceDN w:val="0"/>
        <w:spacing w:line="240" w:lineRule="auto"/>
        <w:ind w:left="771"/>
        <w:contextualSpacing w:val="0"/>
        <w:textAlignment w:val="baseline"/>
      </w:pPr>
      <w:r w:rsidRPr="00437C4F">
        <w:t>Ríkissaksóknari skeri úr álitaefnum sem upp koma milli lögreglustjóra og héraðssaksóknar</w:t>
      </w:r>
      <w:r w:rsidR="00B76F4E" w:rsidRPr="00437C4F">
        <w:t xml:space="preserve">a um valdmörk varðandi rannsókn, </w:t>
      </w:r>
      <w:r w:rsidRPr="00437C4F">
        <w:t>saksókn og önnur atriði.</w:t>
      </w:r>
    </w:p>
    <w:p w14:paraId="68A9B35B" w14:textId="77777777" w:rsidR="005D4FA1" w:rsidRPr="00437C4F" w:rsidRDefault="005D4FA1" w:rsidP="00B76F4E">
      <w:pPr>
        <w:pStyle w:val="ListParagraph"/>
        <w:numPr>
          <w:ilvl w:val="1"/>
          <w:numId w:val="8"/>
        </w:numPr>
        <w:suppressAutoHyphens/>
        <w:autoSpaceDN w:val="0"/>
        <w:spacing w:line="240" w:lineRule="auto"/>
        <w:ind w:left="771"/>
        <w:contextualSpacing w:val="0"/>
        <w:textAlignment w:val="baseline"/>
      </w:pPr>
      <w:r w:rsidRPr="00437C4F">
        <w:t>Ríkissaksóknari fari ekki lengur með það verkefni sem honum er nú falið skv. 35. gr. lögreglulaga, þ.e. að fara með rannsókn á ætluðum refsiverðum brotum starfsmanna lögreglu við framkvæmd starfa</w:t>
      </w:r>
      <w:r w:rsidR="00C47C6D" w:rsidRPr="00437C4F">
        <w:t xml:space="preserve"> nema hvað varðar ætluð brot starfsmanna héraðssaksóknara</w:t>
      </w:r>
      <w:r w:rsidRPr="00437C4F">
        <w:t>.</w:t>
      </w:r>
    </w:p>
    <w:p w14:paraId="5152A22B" w14:textId="51ED1585" w:rsidR="005D4FA1" w:rsidRPr="00437C4F" w:rsidRDefault="00B76F4E" w:rsidP="00B76F4E">
      <w:pPr>
        <w:spacing w:line="240" w:lineRule="auto"/>
        <w:ind w:left="346" w:hanging="360"/>
      </w:pPr>
      <w:r w:rsidRPr="00437C4F">
        <w:t>2.</w:t>
      </w:r>
      <w:r w:rsidRPr="00437C4F">
        <w:tab/>
      </w:r>
      <w:r w:rsidR="005D4FA1" w:rsidRPr="00437C4F">
        <w:t>Ák</w:t>
      </w:r>
      <w:r w:rsidR="00C47C6D" w:rsidRPr="00437C4F">
        <w:t>æruvald á lægra ákæruvaldsstigi</w:t>
      </w:r>
      <w:r w:rsidR="005D4FA1" w:rsidRPr="00437C4F">
        <w:t xml:space="preserve"> vegna annarra brota en þe</w:t>
      </w:r>
      <w:r w:rsidR="00C47C6D" w:rsidRPr="00437C4F">
        <w:t>irra sem ríkissaksóknari höfðar</w:t>
      </w:r>
      <w:r w:rsidR="005D4FA1" w:rsidRPr="00437C4F">
        <w:t xml:space="preserve"> verði í höndum héraðssaksóknara og lögreglustjóra </w:t>
      </w:r>
      <w:r w:rsidR="00C47C6D" w:rsidRPr="00437C4F">
        <w:t xml:space="preserve">og </w:t>
      </w:r>
      <w:r w:rsidR="00883668" w:rsidRPr="00437C4F">
        <w:t xml:space="preserve">verði í stórum dráttum </w:t>
      </w:r>
      <w:r w:rsidR="005D4FA1" w:rsidRPr="00437C4F">
        <w:t>þannig:</w:t>
      </w:r>
    </w:p>
    <w:p w14:paraId="6A242BFA" w14:textId="7774F19A" w:rsidR="005D4FA1" w:rsidRPr="00437C4F" w:rsidRDefault="005D4FA1" w:rsidP="00B76F4E">
      <w:pPr>
        <w:pStyle w:val="ListParagraph"/>
        <w:tabs>
          <w:tab w:val="left" w:pos="3119"/>
        </w:tabs>
        <w:spacing w:line="240" w:lineRule="auto"/>
        <w:ind w:left="771" w:hanging="360"/>
      </w:pPr>
      <w:r w:rsidRPr="00437C4F">
        <w:t>a.</w:t>
      </w:r>
      <w:r w:rsidRPr="00437C4F">
        <w:tab/>
        <w:t xml:space="preserve">Stofnað verði </w:t>
      </w:r>
      <w:r w:rsidR="000F75F2" w:rsidRPr="00437C4F">
        <w:t xml:space="preserve">embætti </w:t>
      </w:r>
      <w:r w:rsidRPr="00437C4F">
        <w:t xml:space="preserve">héraðssaksóknara sem fari með ákæruvald vegna flestra þeirra brota sem ríkissaksóknari fer nú með ákæruvald í og fari jafnframt með saksókn alvarlegra skatta- og efnahagsbrota, brota gegn valdstjórninni og brota starfsmanna lögreglu. </w:t>
      </w:r>
    </w:p>
    <w:p w14:paraId="08B8064B" w14:textId="77777777" w:rsidR="005D4FA1" w:rsidRPr="00437C4F" w:rsidRDefault="005D4FA1" w:rsidP="00883668">
      <w:pPr>
        <w:spacing w:line="240" w:lineRule="auto"/>
        <w:ind w:left="771" w:hanging="425"/>
      </w:pPr>
      <w:r w:rsidRPr="00437C4F">
        <w:t>b.</w:t>
      </w:r>
      <w:r w:rsidRPr="00437C4F">
        <w:tab/>
        <w:t xml:space="preserve">Lögreglustjórum verði falið að höfða mál vegna fleiri tegunda brota en áður. Þannig höfði þeir sakamál vegna allra þeirra brota sem þeir hafa gert frá árinu 2009, samkvæmt 5. mgr. VII. gr. í bráðabirgðaákvæðum með sakamálalögum. </w:t>
      </w:r>
      <w:r w:rsidRPr="00437C4F">
        <w:lastRenderedPageBreak/>
        <w:t>Því til viðbótar verði fært til þeirra ákæruvald vegna brota m.a. gegn 148. gr.</w:t>
      </w:r>
      <w:r w:rsidR="00883668" w:rsidRPr="00437C4F">
        <w:t xml:space="preserve">, ef brot tengist broti þar sem þeir höfða mál, 206. gr., 210. gr. a, </w:t>
      </w:r>
      <w:r w:rsidRPr="00437C4F">
        <w:t>219. gr.</w:t>
      </w:r>
      <w:r w:rsidR="00883668" w:rsidRPr="00437C4F">
        <w:t>, öllum XXV. kafla alm. hgl.</w:t>
      </w:r>
      <w:r w:rsidRPr="00437C4F">
        <w:t xml:space="preserve"> </w:t>
      </w:r>
      <w:r w:rsidR="00883668" w:rsidRPr="00437C4F">
        <w:t xml:space="preserve">og þeim brotum gegn XXVI. kafla </w:t>
      </w:r>
      <w:r w:rsidRPr="00437C4F">
        <w:t>alm. hgl.</w:t>
      </w:r>
      <w:r w:rsidR="00883668" w:rsidRPr="00437C4F">
        <w:t xml:space="preserve"> sem þeir rannsaka samkvæmt lögreglulögum. </w:t>
      </w:r>
    </w:p>
    <w:p w14:paraId="16D61103" w14:textId="77777777" w:rsidR="00DE3109" w:rsidRPr="00437C4F" w:rsidRDefault="00DE3109" w:rsidP="003A3DF3">
      <w:pPr>
        <w:spacing w:line="240" w:lineRule="auto"/>
        <w:ind w:firstLine="284"/>
      </w:pPr>
    </w:p>
    <w:p w14:paraId="2D57688C" w14:textId="41098A61" w:rsidR="00DE3109" w:rsidRPr="00437C4F" w:rsidRDefault="00DE3109" w:rsidP="003A3DF3">
      <w:pPr>
        <w:spacing w:line="240" w:lineRule="auto"/>
        <w:ind w:firstLine="0"/>
        <w:rPr>
          <w:b/>
        </w:rPr>
      </w:pPr>
      <w:r w:rsidRPr="00437C4F">
        <w:rPr>
          <w:b/>
        </w:rPr>
        <w:t xml:space="preserve">IV. </w:t>
      </w:r>
      <w:r w:rsidR="002404D2" w:rsidRPr="00437C4F">
        <w:rPr>
          <w:b/>
        </w:rPr>
        <w:t xml:space="preserve">Breyting á fyrirkomulagi rannsókna </w:t>
      </w:r>
      <w:r w:rsidR="00C11E62" w:rsidRPr="00437C4F">
        <w:rPr>
          <w:b/>
        </w:rPr>
        <w:t xml:space="preserve">vegna </w:t>
      </w:r>
      <w:r w:rsidR="002404D2" w:rsidRPr="00437C4F">
        <w:rPr>
          <w:b/>
        </w:rPr>
        <w:t xml:space="preserve"> efnahagsbrota</w:t>
      </w:r>
      <w:r w:rsidR="000D21E6" w:rsidRPr="00437C4F">
        <w:rPr>
          <w:b/>
        </w:rPr>
        <w:t>,</w:t>
      </w:r>
      <w:r w:rsidR="00C11E62" w:rsidRPr="00437C4F">
        <w:rPr>
          <w:b/>
        </w:rPr>
        <w:t xml:space="preserve"> brota starfsmanna lögreglu og brota gegn valdstjórninni. </w:t>
      </w:r>
    </w:p>
    <w:p w14:paraId="0D528F24" w14:textId="468D13E2" w:rsidR="004130C8" w:rsidRPr="00437C4F" w:rsidRDefault="004130C8" w:rsidP="00912C92">
      <w:pPr>
        <w:spacing w:line="240" w:lineRule="auto"/>
        <w:ind w:firstLine="709"/>
      </w:pPr>
      <w:r w:rsidRPr="00437C4F">
        <w:t xml:space="preserve">Í frumvarpinu er </w:t>
      </w:r>
      <w:r w:rsidR="00F1366C" w:rsidRPr="00437C4F">
        <w:t>lagt til að verkefni embættis sérstaks saksóknara á sviði rannsókna efnahagsbrota verði falin nýju embætti héraðssaksóknara. Að auki verði embættinu falin ýmis verkefni tengd efnahagsbrotarannsóknum sem önnur em</w:t>
      </w:r>
      <w:r w:rsidR="00772107" w:rsidRPr="00437C4F">
        <w:t>b</w:t>
      </w:r>
      <w:r w:rsidR="00F1366C" w:rsidRPr="00437C4F">
        <w:t>ætti hafa annast fram til þessa og rannsókn í öðrum brotaflokkum sem af ýmsum ástæðum þykir heppilegra að verði sinnt a</w:t>
      </w:r>
      <w:r w:rsidR="00772107" w:rsidRPr="00437C4F">
        <w:t xml:space="preserve">f </w:t>
      </w:r>
      <w:r w:rsidR="00F1366C" w:rsidRPr="00437C4F">
        <w:t>einu embætti á landsvísu.</w:t>
      </w:r>
    </w:p>
    <w:p w14:paraId="334A081C" w14:textId="77777777" w:rsidR="004130C8" w:rsidRPr="00437C4F" w:rsidRDefault="004130C8" w:rsidP="004130C8">
      <w:pPr>
        <w:spacing w:line="240" w:lineRule="auto"/>
      </w:pPr>
    </w:p>
    <w:p w14:paraId="3A25DE35" w14:textId="77777777" w:rsidR="005D4FA1" w:rsidRPr="00437C4F" w:rsidRDefault="004130C8" w:rsidP="00912C92">
      <w:pPr>
        <w:pStyle w:val="ListParagraph"/>
        <w:numPr>
          <w:ilvl w:val="3"/>
          <w:numId w:val="8"/>
        </w:numPr>
        <w:suppressAutoHyphens/>
        <w:autoSpaceDN w:val="0"/>
        <w:spacing w:line="240" w:lineRule="auto"/>
        <w:ind w:left="709" w:hanging="709"/>
        <w:textAlignment w:val="baseline"/>
        <w:rPr>
          <w:i/>
        </w:rPr>
      </w:pPr>
      <w:r w:rsidRPr="00437C4F">
        <w:rPr>
          <w:i/>
        </w:rPr>
        <w:t>Rannsókn</w:t>
      </w:r>
      <w:r w:rsidR="005D4FA1" w:rsidRPr="00437C4F">
        <w:rPr>
          <w:i/>
        </w:rPr>
        <w:t xml:space="preserve"> efnahagsbrotamál</w:t>
      </w:r>
      <w:r w:rsidRPr="00437C4F">
        <w:rPr>
          <w:i/>
        </w:rPr>
        <w:t>a</w:t>
      </w:r>
    </w:p>
    <w:p w14:paraId="59CA6E65" w14:textId="2D40AC6E" w:rsidR="005D4FA1" w:rsidRPr="00437C4F" w:rsidRDefault="005D4FA1" w:rsidP="00912C92">
      <w:pPr>
        <w:spacing w:line="240" w:lineRule="auto"/>
        <w:ind w:firstLine="708"/>
      </w:pPr>
      <w:r w:rsidRPr="00437C4F">
        <w:t>Lagt er til að embættið annist þau verkefni á sviði rannsóknar</w:t>
      </w:r>
      <w:r w:rsidR="00730031" w:rsidRPr="00437C4F">
        <w:t>-</w:t>
      </w:r>
      <w:r w:rsidRPr="00437C4F">
        <w:t xml:space="preserve"> og ákærumeðferðar efnahagsbrotamála sem embætti sérstaks saksóknara annast nú. </w:t>
      </w:r>
    </w:p>
    <w:p w14:paraId="45F9FC0C" w14:textId="0DB1CDEE" w:rsidR="00772107" w:rsidRPr="00437C4F" w:rsidRDefault="005D4FA1" w:rsidP="00912C92">
      <w:pPr>
        <w:spacing w:line="240" w:lineRule="auto"/>
        <w:ind w:firstLine="708"/>
      </w:pPr>
      <w:r w:rsidRPr="00437C4F">
        <w:t xml:space="preserve">Efnahagsbrot snúast </w:t>
      </w:r>
      <w:r w:rsidR="00730031" w:rsidRPr="00437C4F">
        <w:t xml:space="preserve">oftlega um mikla </w:t>
      </w:r>
      <w:r w:rsidRPr="00437C4F">
        <w:t>fjárhagslega hagsmuni o</w:t>
      </w:r>
      <w:r w:rsidR="00772107" w:rsidRPr="00437C4F">
        <w:t xml:space="preserve">g getur rannsókn </w:t>
      </w:r>
      <w:r w:rsidR="00730031" w:rsidRPr="00437C4F">
        <w:t>þeirra</w:t>
      </w:r>
      <w:r w:rsidRPr="00437C4F">
        <w:t xml:space="preserve"> oft staðið </w:t>
      </w:r>
      <w:r w:rsidR="00730031" w:rsidRPr="00437C4F">
        <w:t xml:space="preserve">um lengri tíma. Þá krefst meðferð þessara mála oft sérstakrar þekkingar á </w:t>
      </w:r>
      <w:r w:rsidRPr="00437C4F">
        <w:t xml:space="preserve">viðskiptum og bókhaldi. Brot þessi eru meðal þeirra flóknustu sem lögregla þarf að glíma við og krefjast sérhæfingar sem telja verður að útilokað sé að byggja upp í fleiri en einni rannsóknardeild á landinu. </w:t>
      </w:r>
    </w:p>
    <w:p w14:paraId="22472CA8" w14:textId="77777777" w:rsidR="005D4FA1" w:rsidRPr="00437C4F" w:rsidRDefault="005D4FA1" w:rsidP="00912C92">
      <w:pPr>
        <w:spacing w:line="240" w:lineRule="auto"/>
        <w:ind w:firstLine="708"/>
      </w:pPr>
      <w:r w:rsidRPr="00437C4F">
        <w:rPr>
          <w:color w:val="000000"/>
        </w:rPr>
        <w:t xml:space="preserve">Nauðsynlegt er að tryggja vandaða og skilvirka refsivörslu á sviði rannsókna- og saksóknar í skattalaga- og efnahagsbrotamálum </w:t>
      </w:r>
      <w:r w:rsidR="00772107" w:rsidRPr="00437C4F">
        <w:rPr>
          <w:color w:val="000000"/>
        </w:rPr>
        <w:t xml:space="preserve">m.a. </w:t>
      </w:r>
      <w:r w:rsidRPr="00437C4F">
        <w:rPr>
          <w:color w:val="000000"/>
        </w:rPr>
        <w:t>til þess að:</w:t>
      </w:r>
    </w:p>
    <w:p w14:paraId="1F88E9C6" w14:textId="12D8F3D6" w:rsidR="005D4FA1" w:rsidRPr="00437C4F" w:rsidRDefault="005D4FA1" w:rsidP="00400F4B">
      <w:pPr>
        <w:pStyle w:val="ListParagraph"/>
        <w:numPr>
          <w:ilvl w:val="0"/>
          <w:numId w:val="10"/>
        </w:numPr>
        <w:spacing w:line="240" w:lineRule="auto"/>
        <w:ind w:left="426" w:hanging="426"/>
        <w:rPr>
          <w:color w:val="000000"/>
        </w:rPr>
      </w:pPr>
      <w:r w:rsidRPr="00437C4F">
        <w:rPr>
          <w:color w:val="000000"/>
        </w:rPr>
        <w:t>Skapa varnaðaráhrif.</w:t>
      </w:r>
    </w:p>
    <w:p w14:paraId="627D0202" w14:textId="77777777" w:rsidR="005D4FA1" w:rsidRPr="00437C4F" w:rsidRDefault="005D4FA1" w:rsidP="00400F4B">
      <w:pPr>
        <w:pStyle w:val="ListParagraph"/>
        <w:numPr>
          <w:ilvl w:val="0"/>
          <w:numId w:val="10"/>
        </w:numPr>
        <w:spacing w:line="240" w:lineRule="auto"/>
        <w:ind w:left="426" w:hanging="426"/>
        <w:rPr>
          <w:color w:val="000000"/>
        </w:rPr>
      </w:pPr>
      <w:r w:rsidRPr="00437C4F">
        <w:rPr>
          <w:color w:val="000000"/>
        </w:rPr>
        <w:t>Styðja við skattheimtu og treysta þannig nauðsynlega tekjuöflun ríkissjóðs samhliða því að stuðla að jöfnuði milli borgaranna.</w:t>
      </w:r>
    </w:p>
    <w:p w14:paraId="70C2DF97" w14:textId="77777777" w:rsidR="005D4FA1" w:rsidRPr="00437C4F" w:rsidRDefault="005D4FA1" w:rsidP="00400F4B">
      <w:pPr>
        <w:pStyle w:val="ListParagraph"/>
        <w:numPr>
          <w:ilvl w:val="0"/>
          <w:numId w:val="10"/>
        </w:numPr>
        <w:spacing w:line="240" w:lineRule="auto"/>
        <w:ind w:left="426" w:hanging="426"/>
        <w:rPr>
          <w:color w:val="000000"/>
        </w:rPr>
      </w:pPr>
      <w:r w:rsidRPr="00437C4F">
        <w:rPr>
          <w:color w:val="000000"/>
        </w:rPr>
        <w:t xml:space="preserve">Bæta árangur af endurheimtu ólögmæts ávinnings af hvers kyns brotastarfsemi og stuðla að efndum á einkaréttarlegum kröfum brotaþola. </w:t>
      </w:r>
    </w:p>
    <w:p w14:paraId="7F088E06" w14:textId="77777777" w:rsidR="005D4FA1" w:rsidRPr="00437C4F" w:rsidRDefault="005D4FA1" w:rsidP="00400F4B">
      <w:pPr>
        <w:pStyle w:val="ListParagraph"/>
        <w:numPr>
          <w:ilvl w:val="0"/>
          <w:numId w:val="10"/>
        </w:numPr>
        <w:spacing w:line="240" w:lineRule="auto"/>
        <w:ind w:left="426" w:hanging="426"/>
        <w:rPr>
          <w:color w:val="000000"/>
        </w:rPr>
      </w:pPr>
      <w:r w:rsidRPr="00437C4F">
        <w:rPr>
          <w:color w:val="000000"/>
        </w:rPr>
        <w:t>Stuðla að heilbrigðara viðskiptaumhverfi og skapa fjármálastarfsemi og viðskiptum aðhald.</w:t>
      </w:r>
    </w:p>
    <w:p w14:paraId="063D8B39" w14:textId="77777777" w:rsidR="005D4FA1" w:rsidRPr="00437C4F" w:rsidRDefault="005D4FA1" w:rsidP="005D4FA1">
      <w:pPr>
        <w:spacing w:line="240" w:lineRule="auto"/>
        <w:ind w:left="709"/>
      </w:pPr>
    </w:p>
    <w:p w14:paraId="0212B3BF" w14:textId="77777777" w:rsidR="005D4FA1" w:rsidRPr="00437C4F" w:rsidRDefault="005D4FA1" w:rsidP="00912C92">
      <w:pPr>
        <w:pStyle w:val="ListParagraph"/>
        <w:numPr>
          <w:ilvl w:val="0"/>
          <w:numId w:val="8"/>
        </w:numPr>
        <w:suppressAutoHyphens/>
        <w:autoSpaceDN w:val="0"/>
        <w:spacing w:line="240" w:lineRule="auto"/>
        <w:ind w:left="709" w:hanging="709"/>
        <w:textAlignment w:val="baseline"/>
        <w:rPr>
          <w:i/>
        </w:rPr>
      </w:pPr>
      <w:r w:rsidRPr="00437C4F">
        <w:rPr>
          <w:i/>
        </w:rPr>
        <w:t xml:space="preserve">Endurheimt ólögmæts ávinnings brota og </w:t>
      </w:r>
      <w:r w:rsidR="004130C8" w:rsidRPr="00437C4F">
        <w:rPr>
          <w:i/>
        </w:rPr>
        <w:t xml:space="preserve">móttaka tilkynninga um </w:t>
      </w:r>
      <w:r w:rsidRPr="00437C4F">
        <w:rPr>
          <w:i/>
        </w:rPr>
        <w:t>peningaþvætti:</w:t>
      </w:r>
    </w:p>
    <w:p w14:paraId="42CEB443" w14:textId="77777777" w:rsidR="00280145" w:rsidRDefault="00F1366C" w:rsidP="00912C92">
      <w:pPr>
        <w:spacing w:line="240" w:lineRule="auto"/>
        <w:ind w:firstLine="708"/>
      </w:pPr>
      <w:r w:rsidRPr="00437C4F">
        <w:t xml:space="preserve">Í frumvarpinu er gert ráð fyrir að héraðssaksóknari annist móttöku tilkynninga á grundvelli laga um aðgerðir gegn peningaþvætti og fjármögnun hryðjuverka og að þetta verkefni verði flutt frá </w:t>
      </w:r>
      <w:r w:rsidR="005D4FA1" w:rsidRPr="00437C4F">
        <w:t xml:space="preserve">peningaþvættisskrifstofu ríkislögreglustjóra. </w:t>
      </w:r>
      <w:r w:rsidRPr="00437C4F">
        <w:t xml:space="preserve">Rökin </w:t>
      </w:r>
      <w:r w:rsidR="004130C8" w:rsidRPr="00437C4F">
        <w:t>fyrir þeirri breytingu er</w:t>
      </w:r>
      <w:r w:rsidR="00106CC0" w:rsidRPr="00437C4F">
        <w:t>u þau</w:t>
      </w:r>
      <w:r w:rsidR="004130C8" w:rsidRPr="00437C4F">
        <w:t xml:space="preserve"> </w:t>
      </w:r>
      <w:r w:rsidRPr="00437C4F">
        <w:t xml:space="preserve">að þessi </w:t>
      </w:r>
      <w:r w:rsidR="004130C8" w:rsidRPr="00437C4F">
        <w:t>starfsemi eig</w:t>
      </w:r>
      <w:r w:rsidR="00106CC0" w:rsidRPr="00437C4F">
        <w:t>i</w:t>
      </w:r>
      <w:r w:rsidR="004130C8" w:rsidRPr="00437C4F">
        <w:t xml:space="preserve"> mesta samleið með rannsókn efnahagsbrota þótt nauðsynlegt sé að starfsemin sé nokkuð sjálfstæð. </w:t>
      </w:r>
    </w:p>
    <w:p w14:paraId="2286560B" w14:textId="0EE64DA7" w:rsidR="005D4FA1" w:rsidRPr="00437C4F" w:rsidRDefault="005D4FA1" w:rsidP="00912C92">
      <w:pPr>
        <w:spacing w:line="240" w:lineRule="auto"/>
        <w:ind w:firstLine="708"/>
      </w:pPr>
      <w:r w:rsidRPr="00437C4F">
        <w:t xml:space="preserve">Jafnframt </w:t>
      </w:r>
      <w:r w:rsidR="004130C8" w:rsidRPr="00437C4F">
        <w:t>er lagt t</w:t>
      </w:r>
      <w:r w:rsidR="00F1366C" w:rsidRPr="00437C4F">
        <w:t>il í frumvarpinu að eitt af verkefnum héraðssaksóknara verði að vinna að endurheimt og upptöku ólögmæts ávinnings af hvers kyns refsiverðri háttsemi í tengslum við lögreglurannsóknir við embæ</w:t>
      </w:r>
      <w:r w:rsidR="00772107" w:rsidRPr="00437C4F">
        <w:t>tti hans og önnur lögreglu</w:t>
      </w:r>
      <w:r w:rsidR="00F1366C" w:rsidRPr="00437C4F">
        <w:t xml:space="preserve">embætti. </w:t>
      </w:r>
      <w:r w:rsidRPr="00437C4F">
        <w:t xml:space="preserve">Starfsemin verði ekki einskorðuð við að rekja slóð og aðstoða við endurheimt ólögmæts ávinnings </w:t>
      </w:r>
      <w:r w:rsidR="00772107" w:rsidRPr="00437C4F">
        <w:t>af skatta- og efnahagsbrotum</w:t>
      </w:r>
      <w:r w:rsidRPr="00437C4F">
        <w:t xml:space="preserve">, heldur einnig hvers kyns skipulagðrar brotastarfsemi sem rannsökuð er við hin almennu lögregluembætti svo sem fíkniefnabrota, mansals, </w:t>
      </w:r>
      <w:r w:rsidR="00106CC0" w:rsidRPr="00437C4F">
        <w:t>trygginga</w:t>
      </w:r>
      <w:r w:rsidRPr="00437C4F">
        <w:t xml:space="preserve">svika og annarra brota. </w:t>
      </w:r>
      <w:r w:rsidR="00427228" w:rsidRPr="00437C4F">
        <w:t>Refsingar hafa lengi verið réttlættar meðal annars með því að þær sk</w:t>
      </w:r>
      <w:r w:rsidR="00772107" w:rsidRPr="00437C4F">
        <w:t>api</w:t>
      </w:r>
      <w:r w:rsidR="00427228" w:rsidRPr="00437C4F">
        <w:t xml:space="preserve"> almenn og sérstök varnaðaráhrif. </w:t>
      </w:r>
      <w:r w:rsidR="00237B2F" w:rsidRPr="00437C4F">
        <w:t>Jafn mikilvægt er að</w:t>
      </w:r>
      <w:r w:rsidR="00427228" w:rsidRPr="00437C4F">
        <w:t xml:space="preserve"> tryggja að brotamenn njóti ekki ólögmæts ávinnings af brotum sínum. </w:t>
      </w:r>
      <w:r w:rsidR="00237B2F" w:rsidRPr="00437C4F">
        <w:t xml:space="preserve">Frumvarpinu er ætlað að stuðla að því að það verði fastur þáttur í rannsókn allra hagnaðarbrota að kanna hvar ávinningur af broti sé niður kominn og stuðla að því að unnt sé að gera ávinninginn upptækan. Um talsvert sérhæfða starfsemi getur verið að ræða, sérstaklega ef um er að ræða brota sem á einhvern hátt tengist alþjóðlegri brotastarfsemi eða viðskiptum milli landa. Nauðsynlegt er að byggja upp sérþekkingu á þessu sviði sem nýst getur bæði við rannsókn efnahagsbrota og hvers kyns hagnaðarbrota. </w:t>
      </w:r>
    </w:p>
    <w:p w14:paraId="169FAB8F" w14:textId="77777777" w:rsidR="004130C8" w:rsidRPr="00437C4F" w:rsidRDefault="004130C8" w:rsidP="00400F4B">
      <w:pPr>
        <w:spacing w:line="240" w:lineRule="auto"/>
      </w:pPr>
    </w:p>
    <w:p w14:paraId="068542FA" w14:textId="77777777" w:rsidR="005D4FA1" w:rsidRPr="00437C4F" w:rsidRDefault="005D4FA1" w:rsidP="004130C8">
      <w:pPr>
        <w:pStyle w:val="ListParagraph"/>
        <w:numPr>
          <w:ilvl w:val="0"/>
          <w:numId w:val="8"/>
        </w:numPr>
        <w:suppressAutoHyphens/>
        <w:autoSpaceDN w:val="0"/>
        <w:spacing w:line="240" w:lineRule="auto"/>
        <w:ind w:hanging="720"/>
        <w:textAlignment w:val="baseline"/>
        <w:rPr>
          <w:i/>
        </w:rPr>
      </w:pPr>
      <w:r w:rsidRPr="00437C4F">
        <w:rPr>
          <w:i/>
        </w:rPr>
        <w:t>Rannsókn á brotum starfsmanna lögreglu:</w:t>
      </w:r>
    </w:p>
    <w:p w14:paraId="461058EE" w14:textId="6BDC3164" w:rsidR="00D52C70" w:rsidRPr="00437C4F" w:rsidRDefault="00400F4B" w:rsidP="00912C92">
      <w:pPr>
        <w:spacing w:line="240" w:lineRule="auto"/>
        <w:ind w:firstLine="708"/>
      </w:pPr>
      <w:r w:rsidRPr="00437C4F">
        <w:lastRenderedPageBreak/>
        <w:t xml:space="preserve">Í frumvarpinu er gert ráð fyrir að </w:t>
      </w:r>
      <w:r w:rsidR="00EA5AC5" w:rsidRPr="00437C4F">
        <w:t xml:space="preserve">það </w:t>
      </w:r>
      <w:r w:rsidR="005D4FA1" w:rsidRPr="00437C4F">
        <w:t>verkefni ríkissaksóknara, skv. 35</w:t>
      </w:r>
      <w:r w:rsidR="00D52C70" w:rsidRPr="00437C4F">
        <w:t>. gr. lögreglulaga nr. 90/1996,</w:t>
      </w:r>
      <w:r w:rsidR="005D4FA1" w:rsidRPr="00437C4F">
        <w:t xml:space="preserve"> að stýra rannsóknum á kærum vegna meintrar refsiverðrar háttsemi starfsmanna lögreglu verði fært</w:t>
      </w:r>
      <w:r w:rsidR="00772107" w:rsidRPr="00437C4F">
        <w:t xml:space="preserve"> til héraðssaksóknara</w:t>
      </w:r>
      <w:r w:rsidRPr="00437C4F">
        <w:t xml:space="preserve">. Ákvarðanir héraðssaksóknara í slíkum málum verða þá </w:t>
      </w:r>
      <w:r w:rsidR="005D4FA1" w:rsidRPr="00437C4F">
        <w:t xml:space="preserve"> kæranlegar til ríkissaksóknara með sama hætti og </w:t>
      </w:r>
      <w:r w:rsidRPr="00437C4F">
        <w:t xml:space="preserve">aðrar </w:t>
      </w:r>
      <w:r w:rsidR="005D4FA1" w:rsidRPr="00437C4F">
        <w:t xml:space="preserve">ákvarðanir </w:t>
      </w:r>
      <w:r w:rsidRPr="00437C4F">
        <w:t xml:space="preserve">héraðssaksóknara og </w:t>
      </w:r>
      <w:r w:rsidR="005D4FA1" w:rsidRPr="00437C4F">
        <w:t xml:space="preserve">lögreglustjóra. </w:t>
      </w:r>
      <w:r w:rsidRPr="00437C4F">
        <w:t xml:space="preserve">Rannsókn á brotum starfsmanna héraðssaksóknara verði þó áfram hjá ríkissaksóknara. </w:t>
      </w:r>
    </w:p>
    <w:p w14:paraId="416722DF" w14:textId="1CEA42D4" w:rsidR="005D4FA1" w:rsidRPr="00437C4F" w:rsidRDefault="003F15BF" w:rsidP="00912C92">
      <w:pPr>
        <w:spacing w:line="240" w:lineRule="auto"/>
        <w:ind w:firstLine="708"/>
      </w:pPr>
      <w:r w:rsidRPr="00437C4F">
        <w:t xml:space="preserve">Æskilegt er að meðferð kvartana vegna starfsaðferða lögreglu sem ekki falla undir refsiverða háttsemi verði fundinn heppilegur farvegur en innanríkisráðuneytið hefur hafið undirbúning að því. </w:t>
      </w:r>
    </w:p>
    <w:p w14:paraId="2CB1ABBD" w14:textId="77777777" w:rsidR="004130C8" w:rsidRPr="00437C4F" w:rsidRDefault="004130C8" w:rsidP="00400F4B">
      <w:pPr>
        <w:spacing w:line="240" w:lineRule="auto"/>
      </w:pPr>
    </w:p>
    <w:p w14:paraId="37164CA0" w14:textId="77777777" w:rsidR="005D4FA1" w:rsidRPr="00437C4F" w:rsidRDefault="005D4FA1" w:rsidP="004130C8">
      <w:pPr>
        <w:pStyle w:val="ListParagraph"/>
        <w:numPr>
          <w:ilvl w:val="0"/>
          <w:numId w:val="8"/>
        </w:numPr>
        <w:suppressAutoHyphens/>
        <w:autoSpaceDN w:val="0"/>
        <w:spacing w:line="240" w:lineRule="auto"/>
        <w:ind w:left="567" w:hanging="567"/>
        <w:textAlignment w:val="baseline"/>
      </w:pPr>
      <w:r w:rsidRPr="00437C4F">
        <w:rPr>
          <w:i/>
        </w:rPr>
        <w:t>Rannsókn á brotum gegn valdsstjórninni.</w:t>
      </w:r>
    </w:p>
    <w:p w14:paraId="6D865D3B" w14:textId="7420CC59" w:rsidR="005D4FA1" w:rsidRPr="00437C4F" w:rsidRDefault="00F73F61" w:rsidP="00912C92">
      <w:pPr>
        <w:pStyle w:val="ListParagraph"/>
        <w:spacing w:line="240" w:lineRule="auto"/>
        <w:ind w:left="0" w:firstLine="708"/>
      </w:pPr>
      <w:r w:rsidRPr="00437C4F">
        <w:t xml:space="preserve">Í frumvarpinu er gert ráð fyrir að </w:t>
      </w:r>
      <w:r w:rsidR="00EA5AC5" w:rsidRPr="00437C4F">
        <w:t xml:space="preserve">rannsóknir á brotum gegn valdstjórninni verði </w:t>
      </w:r>
      <w:r w:rsidRPr="00437C4F">
        <w:t>f</w:t>
      </w:r>
      <w:r w:rsidR="005D4FA1" w:rsidRPr="00437C4F">
        <w:t>ærðar frá almennu lögregluembættunum til embættis héraðssaksóknara. Þegar meint brot bein</w:t>
      </w:r>
      <w:r w:rsidR="00A1694C" w:rsidRPr="00437C4F">
        <w:t>i</w:t>
      </w:r>
      <w:r w:rsidR="005D4FA1" w:rsidRPr="00437C4F">
        <w:t xml:space="preserve">st gegn starfsmanni lögregluembættis </w:t>
      </w:r>
      <w:r w:rsidR="00A1694C" w:rsidRPr="00437C4F">
        <w:t xml:space="preserve">getur það valdið tortryggni </w:t>
      </w:r>
      <w:r w:rsidR="005D4FA1" w:rsidRPr="00437C4F">
        <w:t>að sama lögregluembætti annist rannsókn brotsins</w:t>
      </w:r>
      <w:r w:rsidR="00A1694C" w:rsidRPr="00437C4F">
        <w:t xml:space="preserve"> en brot gegn lögreglumönnum eru algengustu brotin gegn valdstjórninni.</w:t>
      </w:r>
      <w:r w:rsidR="005D4FA1" w:rsidRPr="00437C4F">
        <w:t xml:space="preserve"> </w:t>
      </w:r>
      <w:r w:rsidRPr="00437C4F">
        <w:t xml:space="preserve">Óheppilegt </w:t>
      </w:r>
      <w:r w:rsidR="00A1694C" w:rsidRPr="00437C4F">
        <w:t>er</w:t>
      </w:r>
      <w:r w:rsidRPr="00437C4F">
        <w:t xml:space="preserve"> </w:t>
      </w:r>
      <w:r w:rsidR="00A1694C" w:rsidRPr="00437C4F">
        <w:t xml:space="preserve">því </w:t>
      </w:r>
      <w:r w:rsidRPr="00437C4F">
        <w:t>að einstök lögregluembætti annist rannsókn á brotum sem beinast gegn starfsmönnum viðkomandi embættis</w:t>
      </w:r>
      <w:r w:rsidR="00A1694C" w:rsidRPr="00437C4F">
        <w:t xml:space="preserve">. </w:t>
      </w:r>
      <w:r w:rsidRPr="00437C4F">
        <w:t xml:space="preserve"> </w:t>
      </w:r>
      <w:r w:rsidR="005D4FA1" w:rsidRPr="00437C4F">
        <w:t xml:space="preserve">Því er </w:t>
      </w:r>
      <w:r w:rsidRPr="00437C4F">
        <w:t>í frumvarpinu gert ráð fyrir að</w:t>
      </w:r>
      <w:r w:rsidR="005D4FA1" w:rsidRPr="00437C4F">
        <w:t xml:space="preserve"> hið </w:t>
      </w:r>
      <w:r w:rsidRPr="00437C4F">
        <w:t>nýja</w:t>
      </w:r>
      <w:r w:rsidR="005D4FA1" w:rsidRPr="00437C4F">
        <w:t xml:space="preserve"> embætti héraðssaksóknara annist rannsókn og fari með ákæruvald vegna slíkra brota. </w:t>
      </w:r>
    </w:p>
    <w:p w14:paraId="56B388BC" w14:textId="77777777" w:rsidR="005D4FA1" w:rsidRPr="00437C4F" w:rsidRDefault="005D4FA1" w:rsidP="00400F4B">
      <w:pPr>
        <w:pStyle w:val="ListParagraph"/>
        <w:spacing w:line="240" w:lineRule="auto"/>
        <w:ind w:left="284" w:hanging="142"/>
      </w:pPr>
    </w:p>
    <w:p w14:paraId="40916824" w14:textId="294C7A7A" w:rsidR="005D4FA1" w:rsidRPr="00437C4F" w:rsidRDefault="004130C8" w:rsidP="004130C8">
      <w:pPr>
        <w:pStyle w:val="ListParagraph"/>
        <w:numPr>
          <w:ilvl w:val="0"/>
          <w:numId w:val="8"/>
        </w:numPr>
        <w:suppressAutoHyphens/>
        <w:autoSpaceDN w:val="0"/>
        <w:spacing w:line="240" w:lineRule="auto"/>
        <w:ind w:left="567" w:hanging="567"/>
        <w:textAlignment w:val="baseline"/>
        <w:rPr>
          <w:i/>
        </w:rPr>
      </w:pPr>
      <w:r w:rsidRPr="00437C4F">
        <w:rPr>
          <w:i/>
        </w:rPr>
        <w:t>Rannsókn og saksókn skattabrota.</w:t>
      </w:r>
    </w:p>
    <w:p w14:paraId="255510BC" w14:textId="1FBD734E" w:rsidR="00772107" w:rsidRPr="00437C4F" w:rsidRDefault="005D4FA1" w:rsidP="00772107">
      <w:pPr>
        <w:spacing w:line="240" w:lineRule="auto"/>
        <w:ind w:firstLine="708"/>
      </w:pPr>
      <w:r w:rsidRPr="00437C4F">
        <w:t>Önnur af þeim megintillögum sem fram kom</w:t>
      </w:r>
      <w:r w:rsidR="00280145">
        <w:t>u</w:t>
      </w:r>
      <w:r w:rsidRPr="00437C4F">
        <w:t xml:space="preserve"> í skýrslu um framtíðarfyrirkomulag rannsókna og saksóknar efnahagsbrota </w:t>
      </w:r>
      <w:r w:rsidR="00280145">
        <w:t>frá október 2013</w:t>
      </w:r>
      <w:r w:rsidR="004130C8" w:rsidRPr="00437C4F">
        <w:t xml:space="preserve"> </w:t>
      </w:r>
      <w:r w:rsidRPr="00437C4F">
        <w:t xml:space="preserve">var að starfsemi skattrannsóknarstjóra yrði færð undir nýja efnahagsbrotastofnun. </w:t>
      </w:r>
      <w:r w:rsidR="004130C8" w:rsidRPr="00437C4F">
        <w:t>S</w:t>
      </w:r>
      <w:r w:rsidRPr="00437C4F">
        <w:t xml:space="preserve">tærðarhagkvæmni og skyldleika verkefna </w:t>
      </w:r>
      <w:r w:rsidR="004130C8" w:rsidRPr="00437C4F">
        <w:t xml:space="preserve">mæla með slíkri sameiningu. Slík sameining þarfnast hins vegar lengri undirbúnings og er því gert ráð fyrir því í þessu frumvarpi að embætti skattrannsóknarstjóra fari áfram með rannsókn skattalagabrota og skyldra brota en embætti héraðssaksóknara fari með ákæruvald í þessum málaflokki og annist eftir </w:t>
      </w:r>
      <w:r w:rsidR="00772107" w:rsidRPr="00437C4F">
        <w:t>atvikum viðbótarrannsókn eins og hingað til</w:t>
      </w:r>
      <w:r w:rsidR="004130C8" w:rsidRPr="00437C4F">
        <w:t xml:space="preserve">. </w:t>
      </w:r>
    </w:p>
    <w:p w14:paraId="4B6FC61A" w14:textId="77777777" w:rsidR="00574369" w:rsidRPr="00437C4F" w:rsidRDefault="00574369" w:rsidP="00574369">
      <w:pPr>
        <w:pStyle w:val="Heading3"/>
        <w:jc w:val="right"/>
        <w:rPr>
          <w:sz w:val="22"/>
          <w:szCs w:val="22"/>
        </w:rPr>
      </w:pPr>
    </w:p>
    <w:p w14:paraId="1A0FAA11" w14:textId="77777777" w:rsidR="000E724A" w:rsidRPr="00437C4F" w:rsidRDefault="000E724A" w:rsidP="000E724A">
      <w:pPr>
        <w:pStyle w:val="Heading3"/>
        <w:rPr>
          <w:i/>
          <w:sz w:val="22"/>
          <w:szCs w:val="22"/>
        </w:rPr>
      </w:pPr>
      <w:r w:rsidRPr="00437C4F">
        <w:rPr>
          <w:i/>
          <w:sz w:val="22"/>
          <w:szCs w:val="22"/>
        </w:rPr>
        <w:t>Athugasemdir við einstakar greinar frumvarpsins.</w:t>
      </w:r>
    </w:p>
    <w:p w14:paraId="65FC00C0" w14:textId="77777777" w:rsidR="000E724A" w:rsidRPr="00437C4F" w:rsidRDefault="000E724A" w:rsidP="000E724A"/>
    <w:p w14:paraId="0FB5B6E5" w14:textId="77777777" w:rsidR="000E724A" w:rsidRPr="00437C4F" w:rsidRDefault="000E724A" w:rsidP="000E724A">
      <w:pPr>
        <w:pStyle w:val="Heading3"/>
        <w:rPr>
          <w:sz w:val="22"/>
          <w:szCs w:val="22"/>
        </w:rPr>
      </w:pPr>
      <w:r w:rsidRPr="00437C4F">
        <w:rPr>
          <w:sz w:val="22"/>
          <w:szCs w:val="22"/>
        </w:rPr>
        <w:t>Um 1. gr.</w:t>
      </w:r>
    </w:p>
    <w:p w14:paraId="49362D4F" w14:textId="70A7FA36" w:rsidR="00237B2F" w:rsidRPr="00437C4F" w:rsidRDefault="00237B2F" w:rsidP="00912C92">
      <w:pPr>
        <w:ind w:firstLine="708"/>
      </w:pPr>
      <w:r w:rsidRPr="00437C4F">
        <w:t>Ákvæðinu er annars vegar ætlað að taka af öll tvímæli um það hlutverk ríkissaksóknara að skera úr um valdmörk lögreglustjóra innbyrðis og héraðssaksóknara og lögreglustjóra. Hins vegar er ákvæðinu ætlað að veita ríkissaksóknara svigrúm til að fela héraðssaksóknara ákæruvald í mál</w:t>
      </w:r>
      <w:r w:rsidR="0009023A" w:rsidRPr="00437C4F">
        <w:t>um</w:t>
      </w:r>
      <w:r w:rsidRPr="00437C4F">
        <w:t xml:space="preserve"> sem að öðru jöfnu ætti undir ákæruvald lögreglustjóra og</w:t>
      </w:r>
      <w:r w:rsidR="0050029E" w:rsidRPr="00437C4F">
        <w:t xml:space="preserve"> til að fela</w:t>
      </w:r>
      <w:r w:rsidRPr="00437C4F">
        <w:t xml:space="preserve"> lögreglustjóra ákæruvald í mál</w:t>
      </w:r>
      <w:r w:rsidR="0009023A" w:rsidRPr="00437C4F">
        <w:t>um</w:t>
      </w:r>
      <w:r w:rsidRPr="00437C4F">
        <w:t xml:space="preserve"> </w:t>
      </w:r>
      <w:r w:rsidR="0050029E" w:rsidRPr="00437C4F">
        <w:t>sem að öðru jöfnu ætti undir ákæ</w:t>
      </w:r>
      <w:r w:rsidR="00772107" w:rsidRPr="00437C4F">
        <w:t xml:space="preserve">ruvald héraðssaksóknara. </w:t>
      </w:r>
    </w:p>
    <w:p w14:paraId="3E74F96E" w14:textId="77777777" w:rsidR="0050029E" w:rsidRPr="00437C4F" w:rsidRDefault="0050029E" w:rsidP="00237B2F"/>
    <w:p w14:paraId="2891C09D" w14:textId="77777777" w:rsidR="00237B2F" w:rsidRPr="00437C4F" w:rsidRDefault="00237B2F" w:rsidP="00237B2F">
      <w:pPr>
        <w:pStyle w:val="Heading3"/>
        <w:rPr>
          <w:sz w:val="22"/>
          <w:szCs w:val="22"/>
        </w:rPr>
      </w:pPr>
      <w:r w:rsidRPr="00437C4F">
        <w:rPr>
          <w:sz w:val="22"/>
          <w:szCs w:val="22"/>
        </w:rPr>
        <w:t xml:space="preserve">Um </w:t>
      </w:r>
      <w:r w:rsidR="0050029E" w:rsidRPr="00437C4F">
        <w:rPr>
          <w:sz w:val="22"/>
          <w:szCs w:val="22"/>
        </w:rPr>
        <w:t>2</w:t>
      </w:r>
      <w:r w:rsidRPr="00437C4F">
        <w:rPr>
          <w:sz w:val="22"/>
          <w:szCs w:val="22"/>
        </w:rPr>
        <w:t>. gr.</w:t>
      </w:r>
    </w:p>
    <w:p w14:paraId="7A96FDBB" w14:textId="05AC2060" w:rsidR="0050029E" w:rsidRPr="00437C4F" w:rsidRDefault="0050029E" w:rsidP="00912C92">
      <w:pPr>
        <w:ind w:firstLine="708"/>
      </w:pPr>
      <w:r w:rsidRPr="00437C4F">
        <w:t>Rétt þykir að hagga ekki því fyrirkomulagi sem er í alm. hgl. að ráðherra ákveði saksókn vegna brota á ákvæðum X. kafla og 99</w:t>
      </w:r>
      <w:r w:rsidR="00DD132E" w:rsidRPr="00437C4F">
        <w:t>.</w:t>
      </w:r>
      <w:r w:rsidRPr="00437C4F">
        <w:t xml:space="preserve"> og 101. gr. alm. hgl. og að ríkissaksóknari höfði slík mál. </w:t>
      </w:r>
      <w:r w:rsidR="00DD132E" w:rsidRPr="00437C4F">
        <w:t xml:space="preserve">Er þetta í </w:t>
      </w:r>
      <w:r w:rsidRPr="00437C4F">
        <w:t xml:space="preserve">samræmi við gildandi lög í </w:t>
      </w:r>
      <w:r w:rsidR="00DD132E" w:rsidRPr="00437C4F">
        <w:t>Danmörku</w:t>
      </w:r>
      <w:r w:rsidRPr="00437C4F">
        <w:t>. Slík mál hafa verið afar fátíð og ekki ástæða til að æ</w:t>
      </w:r>
      <w:r w:rsidR="00DD132E" w:rsidRPr="00437C4F">
        <w:t>tl</w:t>
      </w:r>
      <w:r w:rsidRPr="00437C4F">
        <w:t xml:space="preserve">a að breyting verði þar á. </w:t>
      </w:r>
    </w:p>
    <w:p w14:paraId="0D90DFB4" w14:textId="41FD2830" w:rsidR="0050029E" w:rsidRPr="00437C4F" w:rsidRDefault="0050029E" w:rsidP="00912C92">
      <w:pPr>
        <w:ind w:firstLine="708"/>
      </w:pPr>
      <w:r w:rsidRPr="00437C4F">
        <w:t xml:space="preserve">Ákæruvald hins nýja </w:t>
      </w:r>
      <w:r w:rsidR="00D63E10" w:rsidRPr="00437C4F">
        <w:t>héraðs</w:t>
      </w:r>
      <w:r w:rsidRPr="00437C4F">
        <w:t>saksóknar</w:t>
      </w:r>
      <w:r w:rsidR="00D63E10" w:rsidRPr="00437C4F">
        <w:t>a</w:t>
      </w:r>
      <w:r w:rsidRPr="00437C4F">
        <w:t xml:space="preserve">embættis er </w:t>
      </w:r>
      <w:r w:rsidR="008675DC" w:rsidRPr="00437C4F">
        <w:t xml:space="preserve">í 1. mgr. </w:t>
      </w:r>
      <w:r w:rsidRPr="00437C4F">
        <w:t xml:space="preserve">skilgreint með mjög svipuðum hætti og </w:t>
      </w:r>
      <w:r w:rsidR="008675DC" w:rsidRPr="00437C4F">
        <w:t xml:space="preserve">ákæruvald </w:t>
      </w:r>
      <w:r w:rsidRPr="00437C4F">
        <w:t>embættis héraðssaks</w:t>
      </w:r>
      <w:r w:rsidR="008675DC" w:rsidRPr="00437C4F">
        <w:t xml:space="preserve">óknara átti að verða. Þó er lögreglustjórum falið </w:t>
      </w:r>
      <w:r w:rsidR="00D63E10" w:rsidRPr="00437C4F">
        <w:t>að höfða sakamál vegna nokkurra</w:t>
      </w:r>
      <w:r w:rsidR="008675DC" w:rsidRPr="00437C4F">
        <w:t xml:space="preserve"> brota </w:t>
      </w:r>
      <w:r w:rsidR="00D63E10" w:rsidRPr="00437C4F">
        <w:t>til viðbótar</w:t>
      </w:r>
      <w:r w:rsidR="00DD132E" w:rsidRPr="00437C4F">
        <w:t xml:space="preserve"> þeim heimildum</w:t>
      </w:r>
      <w:r w:rsidR="008675DC" w:rsidRPr="00437C4F">
        <w:t>, svo sem 148. gr. ef brot tengist broti þar sem lögreglustjóri höfðar mál, 106. gr. 110.</w:t>
      </w:r>
      <w:r w:rsidR="00437C4F">
        <w:t xml:space="preserve"> </w:t>
      </w:r>
      <w:r w:rsidR="008675DC" w:rsidRPr="00437C4F">
        <w:t xml:space="preserve">gr. a, 219. gr. og öllum brotum í XXV. kafla alm. hgl. Héraðssaksóknari mun </w:t>
      </w:r>
      <w:r w:rsidR="00D63E10" w:rsidRPr="00437C4F">
        <w:t>höfða mál vegna þeirra</w:t>
      </w:r>
      <w:r w:rsidR="008675DC" w:rsidRPr="00437C4F">
        <w:t xml:space="preserve"> auðgunarbrot</w:t>
      </w:r>
      <w:r w:rsidR="00D63E10" w:rsidRPr="00437C4F">
        <w:t>a</w:t>
      </w:r>
      <w:r w:rsidR="008675DC" w:rsidRPr="00437C4F">
        <w:t xml:space="preserve"> sem hann annast rannsókn á samkvæmt </w:t>
      </w:r>
      <w:r w:rsidR="004F139E" w:rsidRPr="00437C4F">
        <w:t xml:space="preserve">lögreglulögum eins og </w:t>
      </w:r>
      <w:r w:rsidR="008675DC" w:rsidRPr="00437C4F">
        <w:t xml:space="preserve">gert er ráð fyrir </w:t>
      </w:r>
      <w:r w:rsidR="004F139E" w:rsidRPr="00437C4F">
        <w:t xml:space="preserve">að þau </w:t>
      </w:r>
      <w:r w:rsidR="00D63E10" w:rsidRPr="00437C4F">
        <w:t xml:space="preserve">lög </w:t>
      </w:r>
      <w:r w:rsidR="004F139E" w:rsidRPr="00437C4F">
        <w:t xml:space="preserve">breytist samkvæmt </w:t>
      </w:r>
      <w:r w:rsidR="008675DC" w:rsidRPr="00437C4F">
        <w:t>frumvarpinu</w:t>
      </w:r>
      <w:r w:rsidR="004F139E" w:rsidRPr="00437C4F">
        <w:t>.</w:t>
      </w:r>
    </w:p>
    <w:p w14:paraId="09E2BE1B" w14:textId="1E12E49C" w:rsidR="008675DC" w:rsidRPr="00437C4F" w:rsidRDefault="008675DC" w:rsidP="00912C92">
      <w:pPr>
        <w:ind w:firstLine="708"/>
      </w:pPr>
      <w:r w:rsidRPr="00437C4F">
        <w:lastRenderedPageBreak/>
        <w:t xml:space="preserve">Í </w:t>
      </w:r>
      <w:r w:rsidR="00011CC1" w:rsidRPr="00437C4F">
        <w:t>2</w:t>
      </w:r>
      <w:r w:rsidRPr="00437C4F">
        <w:t xml:space="preserve">. mgr. er mælt fyrir um að </w:t>
      </w:r>
      <w:r w:rsidR="004F139E" w:rsidRPr="00437C4F">
        <w:t xml:space="preserve">héraðssaksóknari höfði mál vegna brota sem hann </w:t>
      </w:r>
      <w:r w:rsidR="003F15BF" w:rsidRPr="00437C4F">
        <w:t>rannsakar</w:t>
      </w:r>
      <w:r w:rsidR="004F139E" w:rsidRPr="00437C4F">
        <w:t xml:space="preserve"> samkvæmt lögreglulögum eins og frumvarpið gerir ráð fyrir að þau verði eftir breytingar. Fyrst og fremst er um að ræða skatta- og efnahagsbrotamál af ýmsu tagi en einnig brot starfsmanna lögreglu og brot gegn valdstjórninni. </w:t>
      </w:r>
    </w:p>
    <w:p w14:paraId="5AA3D0BF" w14:textId="14318313" w:rsidR="00011CC1" w:rsidRPr="00437C4F" w:rsidRDefault="00011CC1" w:rsidP="00912C92">
      <w:pPr>
        <w:ind w:firstLine="708"/>
      </w:pPr>
      <w:r w:rsidRPr="00437C4F">
        <w:t>Þá er mælt fyrir um það í 3. mgr. að ef héraðssaksóknari höfðar mál vegna brots geti hann að auki höfðað mál vegna annarra brota sem tengjast því broti þótt það sé ekki talið upp í 23. gr. Ef héraðssaksóknari kýs að höfða ekki mál vegna slíks fylgibrots getur lögreglustjóri í viðkomandi umdæmi höfðað mál vegna þess</w:t>
      </w:r>
      <w:r w:rsidR="00437C4F">
        <w:t>.</w:t>
      </w:r>
    </w:p>
    <w:p w14:paraId="598C1F67" w14:textId="55D90093" w:rsidR="004F139E" w:rsidRPr="00437C4F" w:rsidRDefault="00011CC1" w:rsidP="00912C92">
      <w:pPr>
        <w:ind w:firstLine="708"/>
      </w:pPr>
      <w:r w:rsidRPr="00437C4F">
        <w:t>Í 4. mgr. er að finna undantekningu frá því fyrirkomulagi að lögreglustjórar taki aðeins við fyrirmælum frá ríkissaksóknara. Þessi undantekning á aðeins við um þau mál sem lögreglustjórar hafa sent héraðssaksóknara til ákvörðunar um saksókn en í slíkum tilvikum getur héraðssaksóknari, án milligöngu ríkissaksóknara, gefið lögreglustjóra fyrirmæli, sem honum er skylt að hlí</w:t>
      </w:r>
      <w:r w:rsidR="00DD132E" w:rsidRPr="00437C4F">
        <w:t>t</w:t>
      </w:r>
      <w:r w:rsidRPr="00437C4F">
        <w:t xml:space="preserve">a, um frekari rannsókn málsins, mælt fyrir um framkvæmd hennar og fylgst með henni.  Ríkissaksóknari sker úr um valdmörk milli héraðssaksóknara og lögreglustjóra að þessu leyti ef þörf er á. </w:t>
      </w:r>
    </w:p>
    <w:p w14:paraId="6F9DA176" w14:textId="4A7E3F2D" w:rsidR="006E2AA6" w:rsidRPr="00437C4F" w:rsidRDefault="006E2AA6" w:rsidP="00912C92">
      <w:pPr>
        <w:ind w:firstLine="708"/>
      </w:pPr>
      <w:r w:rsidRPr="00437C4F">
        <w:t xml:space="preserve">Í frumvarpinu er lögð til sú breyting </w:t>
      </w:r>
      <w:r w:rsidR="00D4057B" w:rsidRPr="00437C4F">
        <w:t xml:space="preserve">í </w:t>
      </w:r>
      <w:r w:rsidRPr="00437C4F">
        <w:t xml:space="preserve"> 5. mgr</w:t>
      </w:r>
      <w:r w:rsidR="00D63E10" w:rsidRPr="00437C4F">
        <w:t>.</w:t>
      </w:r>
      <w:r w:rsidRPr="00437C4F">
        <w:t xml:space="preserve"> að frestur ríkissaksóknara til að leggja til við </w:t>
      </w:r>
      <w:r w:rsidR="00B86D5C" w:rsidRPr="00437C4F">
        <w:t xml:space="preserve">héraðssaksóknara </w:t>
      </w:r>
      <w:r w:rsidRPr="00437C4F">
        <w:t xml:space="preserve">að hann höfði mál </w:t>
      </w:r>
      <w:r w:rsidR="00D63E10" w:rsidRPr="00437C4F">
        <w:t>verði</w:t>
      </w:r>
      <w:r w:rsidRPr="00437C4F">
        <w:t xml:space="preserve"> lengdur úr einum mánuði í tvo. Núverandi frestur hefur reynst </w:t>
      </w:r>
      <w:r w:rsidR="00B86D5C" w:rsidRPr="00437C4F">
        <w:t>í skemmra lagi.</w:t>
      </w:r>
    </w:p>
    <w:p w14:paraId="0D480D0D" w14:textId="0CB4E1B8" w:rsidR="00011CC1" w:rsidRPr="00437C4F" w:rsidRDefault="006E2AA6" w:rsidP="00912C92">
      <w:pPr>
        <w:ind w:firstLine="708"/>
      </w:pPr>
      <w:r w:rsidRPr="00437C4F">
        <w:t xml:space="preserve"> </w:t>
      </w:r>
      <w:r w:rsidR="00011CC1" w:rsidRPr="00437C4F">
        <w:t>Önnur ákvæði greinarinnar þarfnast ekki skýringa en þau hafa verið löguð að br</w:t>
      </w:r>
      <w:r w:rsidR="00D4057B" w:rsidRPr="00437C4F">
        <w:t>e</w:t>
      </w:r>
      <w:r w:rsidR="0043493D">
        <w:t>ytingum</w:t>
      </w:r>
      <w:r w:rsidR="00D63E10" w:rsidRPr="00437C4F">
        <w:t xml:space="preserve"> í tveggja þrepa ákæruvald</w:t>
      </w:r>
      <w:r w:rsidR="00011CC1" w:rsidRPr="00437C4F">
        <w:t xml:space="preserve"> og sambærilegum ákvæðum um lögreglustjóra í 24. gr. laganna. </w:t>
      </w:r>
    </w:p>
    <w:p w14:paraId="202975D4" w14:textId="77777777" w:rsidR="00011CC1" w:rsidRPr="00437C4F" w:rsidRDefault="00011CC1" w:rsidP="00011CC1"/>
    <w:p w14:paraId="719A1224" w14:textId="77777777" w:rsidR="00237B2F" w:rsidRPr="00437C4F" w:rsidRDefault="00237B2F" w:rsidP="00011CC1">
      <w:pPr>
        <w:ind w:firstLine="0"/>
        <w:jc w:val="center"/>
      </w:pPr>
      <w:r w:rsidRPr="00437C4F">
        <w:t xml:space="preserve">Um </w:t>
      </w:r>
      <w:r w:rsidR="00011CC1" w:rsidRPr="00437C4F">
        <w:t>3</w:t>
      </w:r>
      <w:r w:rsidRPr="00437C4F">
        <w:t>. gr.</w:t>
      </w:r>
    </w:p>
    <w:p w14:paraId="3EB6DDE6" w14:textId="408BB911" w:rsidR="00912C92" w:rsidRPr="00437C4F" w:rsidRDefault="00912C92" w:rsidP="00912C92">
      <w:pPr>
        <w:ind w:firstLine="0"/>
      </w:pPr>
      <w:r w:rsidRPr="00437C4F">
        <w:tab/>
      </w:r>
      <w:r w:rsidR="00B86D5C" w:rsidRPr="00437C4F">
        <w:t xml:space="preserve">Samkvæmt ákvæðinu er ákæruvald lögreglustjóra áfram skilgreint með neikvæðum hætti. Ekki eru lagðar til efnislegar breytingar á 24. gr. laganna aðrar en þær sem leiða af því að horfið er frá þriggja þrepa ákæruvaldi en af því leiðir að ríkissaksóknari tekur við því hlutverki sem til stóð að fela héraðssaksóknara. Þá er frestur ríkissaksóknara til að leggja </w:t>
      </w:r>
      <w:r w:rsidR="00D4057B" w:rsidRPr="00437C4F">
        <w:t>fyrir</w:t>
      </w:r>
      <w:r w:rsidR="00B86D5C" w:rsidRPr="00437C4F">
        <w:t xml:space="preserve"> héraðssaksóknara eða lögreglustjóra að höfða mál skv. 3. mgr. lengdur úr einum mánuði í tvo.</w:t>
      </w:r>
    </w:p>
    <w:p w14:paraId="086B8CE9" w14:textId="77777777" w:rsidR="00B86D5C" w:rsidRPr="00437C4F" w:rsidRDefault="00B86D5C" w:rsidP="00912C92">
      <w:pPr>
        <w:ind w:firstLine="0"/>
      </w:pPr>
    </w:p>
    <w:p w14:paraId="21097DA5" w14:textId="77777777" w:rsidR="00237B2F" w:rsidRPr="00437C4F" w:rsidRDefault="00237B2F" w:rsidP="00237B2F">
      <w:pPr>
        <w:pStyle w:val="Heading3"/>
        <w:rPr>
          <w:sz w:val="22"/>
          <w:szCs w:val="22"/>
        </w:rPr>
      </w:pPr>
      <w:r w:rsidRPr="00437C4F">
        <w:rPr>
          <w:sz w:val="22"/>
          <w:szCs w:val="22"/>
        </w:rPr>
        <w:t xml:space="preserve">Um </w:t>
      </w:r>
      <w:r w:rsidR="00B86D5C" w:rsidRPr="00437C4F">
        <w:rPr>
          <w:sz w:val="22"/>
          <w:szCs w:val="22"/>
        </w:rPr>
        <w:t>4</w:t>
      </w:r>
      <w:r w:rsidRPr="00437C4F">
        <w:rPr>
          <w:sz w:val="22"/>
          <w:szCs w:val="22"/>
        </w:rPr>
        <w:t>. gr.</w:t>
      </w:r>
    </w:p>
    <w:p w14:paraId="0425E2DC" w14:textId="77777777" w:rsidR="00B86D5C" w:rsidRPr="00437C4F" w:rsidRDefault="00D11277" w:rsidP="00D11277">
      <w:pPr>
        <w:ind w:firstLine="709"/>
      </w:pPr>
      <w:r w:rsidRPr="00437C4F">
        <w:t>Lagt er til að 2. mgr. 25. gr</w:t>
      </w:r>
      <w:r w:rsidR="00D63E10" w:rsidRPr="00437C4F">
        <w:t xml:space="preserve">. verði breytt þannig að lagt </w:t>
      </w:r>
      <w:r w:rsidRPr="00437C4F">
        <w:t>verði í vald ríkissaksóknara í stað héraðssaksóknara að fela öðrum en héraðssaksóknara og löglærðum starfsmönnum hans að flytja mál í héraði.</w:t>
      </w:r>
    </w:p>
    <w:p w14:paraId="3C7CC313" w14:textId="77777777" w:rsidR="00D11277" w:rsidRPr="00437C4F" w:rsidRDefault="00D11277" w:rsidP="00D11277">
      <w:pPr>
        <w:ind w:firstLine="709"/>
      </w:pPr>
      <w:r w:rsidRPr="00437C4F">
        <w:t xml:space="preserve">Þá er lagt til að varahéraðssaksóknara verði bætt við upptalningu á þeim sem ríkissaksóknari getur falið að flytja mál skv. 4. mgr. 25. gr. </w:t>
      </w:r>
    </w:p>
    <w:p w14:paraId="19548FBD" w14:textId="77777777" w:rsidR="00D11277" w:rsidRPr="00437C4F" w:rsidRDefault="00D11277" w:rsidP="00D11277">
      <w:pPr>
        <w:ind w:firstLine="709"/>
      </w:pPr>
    </w:p>
    <w:p w14:paraId="5C1B0559" w14:textId="77777777" w:rsidR="00237B2F" w:rsidRPr="00437C4F" w:rsidRDefault="00D11277" w:rsidP="00237B2F">
      <w:pPr>
        <w:pStyle w:val="Heading3"/>
        <w:rPr>
          <w:sz w:val="22"/>
          <w:szCs w:val="22"/>
        </w:rPr>
      </w:pPr>
      <w:r w:rsidRPr="00437C4F">
        <w:rPr>
          <w:sz w:val="22"/>
          <w:szCs w:val="22"/>
        </w:rPr>
        <w:t>Um 5</w:t>
      </w:r>
      <w:r w:rsidR="00237B2F" w:rsidRPr="00437C4F">
        <w:rPr>
          <w:sz w:val="22"/>
          <w:szCs w:val="22"/>
        </w:rPr>
        <w:t>. gr.</w:t>
      </w:r>
    </w:p>
    <w:p w14:paraId="13A9104F" w14:textId="77777777" w:rsidR="00D11277" w:rsidRPr="00437C4F" w:rsidRDefault="00D11277" w:rsidP="00D11277">
      <w:r w:rsidRPr="00437C4F">
        <w:t xml:space="preserve">Lögð er til sú breyting á 3. mgr. 26. gr. að </w:t>
      </w:r>
      <w:r w:rsidR="00AD1905" w:rsidRPr="00437C4F">
        <w:t xml:space="preserve">í stað héraðssaksóknara verði það </w:t>
      </w:r>
      <w:r w:rsidRPr="00437C4F">
        <w:t xml:space="preserve">ríkissaksóknari </w:t>
      </w:r>
      <w:r w:rsidR="00AD1905" w:rsidRPr="00437C4F">
        <w:t xml:space="preserve">sem </w:t>
      </w:r>
      <w:r w:rsidRPr="00437C4F">
        <w:t xml:space="preserve">bregðist við vanhæfi lögreglustjóra og taki ákvörðun um að fela héraðssaksóknara eða öðrum lögreglustjóra að fara með mál. </w:t>
      </w:r>
      <w:r w:rsidR="00AD1905" w:rsidRPr="00437C4F">
        <w:t xml:space="preserve">Bregðast þarf við vanhæfi lögreglustjóra hvort sem það kemur í ljós undir rannsókn máls eða við ákvörðun um höfðun sakamáls. </w:t>
      </w:r>
    </w:p>
    <w:p w14:paraId="57E36C88" w14:textId="77777777" w:rsidR="00AD1905" w:rsidRPr="00437C4F" w:rsidRDefault="00AD1905" w:rsidP="00D11277">
      <w:r w:rsidRPr="00437C4F">
        <w:t xml:space="preserve">Þær efnislegu breytingar sem lagðar eru til á 4. og 5. mgr. 26. gr. eru </w:t>
      </w:r>
      <w:r w:rsidR="00D63E10" w:rsidRPr="00437C4F">
        <w:t xml:space="preserve">til komar vegna þess að </w:t>
      </w:r>
      <w:r w:rsidRPr="00437C4F">
        <w:t>óþarft þykir að vanhæfi saksóknara</w:t>
      </w:r>
      <w:r w:rsidR="00D63E10" w:rsidRPr="00437C4F">
        <w:t>,</w:t>
      </w:r>
      <w:r w:rsidRPr="00437C4F">
        <w:t xml:space="preserve"> sem fer með mál fyrir dómi en hefur hvorki stýrt rannsókn máls eða höfðað mál, eigi að leiða til frávísunar sakamáls frekar en t.d. vanhæfi dómara eða verjanda. Þess í stað er lagt til að ríkissaksóknari, eða eftir atvikum héraðssaksóknari ef hann hefur höfðað mál, annist</w:t>
      </w:r>
      <w:r w:rsidR="00D63E10" w:rsidRPr="00437C4F">
        <w:t xml:space="preserve"> þá</w:t>
      </w:r>
      <w:r w:rsidRPr="00437C4F">
        <w:t xml:space="preserve"> sjálfur flutning málsins eða feli öðrum löghæfum manni að gera það. Slíka ákvörðun gæti ríkissaksóknari, eða eftir </w:t>
      </w:r>
      <w:r w:rsidRPr="00437C4F">
        <w:lastRenderedPageBreak/>
        <w:t xml:space="preserve">atvikum héraðssaksóknari, tekið að eigin frumkvæði eða eftir að dómari hefur komist að þeirri niðurstöðu að um vanhæfi </w:t>
      </w:r>
      <w:r w:rsidR="00D63E10" w:rsidRPr="00437C4F">
        <w:t>teljist vera</w:t>
      </w:r>
      <w:r w:rsidRPr="00437C4F">
        <w:t xml:space="preserve"> að ræða. </w:t>
      </w:r>
    </w:p>
    <w:p w14:paraId="4AC78256" w14:textId="77777777" w:rsidR="00AD1905" w:rsidRPr="00437C4F" w:rsidRDefault="00AD1905" w:rsidP="00D11277"/>
    <w:p w14:paraId="62DFEA6B" w14:textId="77777777" w:rsidR="00237B2F" w:rsidRPr="00437C4F" w:rsidRDefault="00237B2F" w:rsidP="00237B2F">
      <w:pPr>
        <w:pStyle w:val="Heading3"/>
        <w:rPr>
          <w:sz w:val="22"/>
          <w:szCs w:val="22"/>
        </w:rPr>
      </w:pPr>
      <w:r w:rsidRPr="00437C4F">
        <w:rPr>
          <w:sz w:val="22"/>
          <w:szCs w:val="22"/>
        </w:rPr>
        <w:t xml:space="preserve">Um </w:t>
      </w:r>
      <w:r w:rsidR="00AD1905" w:rsidRPr="00437C4F">
        <w:rPr>
          <w:sz w:val="22"/>
          <w:szCs w:val="22"/>
        </w:rPr>
        <w:t>6</w:t>
      </w:r>
      <w:r w:rsidRPr="00437C4F">
        <w:rPr>
          <w:sz w:val="22"/>
          <w:szCs w:val="22"/>
        </w:rPr>
        <w:t>. gr.</w:t>
      </w:r>
    </w:p>
    <w:p w14:paraId="4330E828" w14:textId="77777777" w:rsidR="005726B6" w:rsidRPr="00437C4F" w:rsidRDefault="000D71E4" w:rsidP="005726B6">
      <w:r w:rsidRPr="00437C4F">
        <w:t>L</w:t>
      </w:r>
      <w:r w:rsidR="005726B6" w:rsidRPr="00437C4F">
        <w:t>agt er til að héraðssaksóknara og löglærðum starfsmönnum hans verði bætt inn í upptalningu 2. mgr. 38. gr. á þeim sem geta ákveðið þóknun tilnefnds verjanda.</w:t>
      </w:r>
    </w:p>
    <w:p w14:paraId="464725D7" w14:textId="77777777" w:rsidR="00AD1905" w:rsidRPr="00437C4F" w:rsidRDefault="00AD1905" w:rsidP="00AD1905"/>
    <w:p w14:paraId="328384BE" w14:textId="77777777" w:rsidR="00237B2F" w:rsidRPr="00437C4F" w:rsidRDefault="005726B6" w:rsidP="00237B2F">
      <w:pPr>
        <w:pStyle w:val="Heading3"/>
        <w:rPr>
          <w:sz w:val="22"/>
          <w:szCs w:val="22"/>
        </w:rPr>
      </w:pPr>
      <w:r w:rsidRPr="00437C4F">
        <w:rPr>
          <w:sz w:val="22"/>
          <w:szCs w:val="22"/>
        </w:rPr>
        <w:t>Um 7</w:t>
      </w:r>
      <w:r w:rsidR="00237B2F" w:rsidRPr="00437C4F">
        <w:rPr>
          <w:sz w:val="22"/>
          <w:szCs w:val="22"/>
        </w:rPr>
        <w:t>. gr.</w:t>
      </w:r>
    </w:p>
    <w:p w14:paraId="7A884C7B" w14:textId="77777777" w:rsidR="005726B6" w:rsidRPr="00437C4F" w:rsidRDefault="005726B6" w:rsidP="005726B6">
      <w:r w:rsidRPr="00437C4F">
        <w:t xml:space="preserve">Breytingin á 2. mgr. 40. gr. þarfnast ekki skýringa. </w:t>
      </w:r>
    </w:p>
    <w:p w14:paraId="59EAF442" w14:textId="77777777" w:rsidR="005726B6" w:rsidRPr="00437C4F" w:rsidRDefault="005726B6" w:rsidP="005726B6"/>
    <w:p w14:paraId="25A95F45" w14:textId="77777777" w:rsidR="00237B2F" w:rsidRPr="00437C4F" w:rsidRDefault="00237B2F" w:rsidP="00237B2F">
      <w:pPr>
        <w:pStyle w:val="Heading3"/>
        <w:rPr>
          <w:sz w:val="22"/>
          <w:szCs w:val="22"/>
        </w:rPr>
      </w:pPr>
      <w:r w:rsidRPr="00437C4F">
        <w:rPr>
          <w:sz w:val="22"/>
          <w:szCs w:val="22"/>
        </w:rPr>
        <w:t xml:space="preserve">Um </w:t>
      </w:r>
      <w:r w:rsidR="005726B6" w:rsidRPr="00437C4F">
        <w:rPr>
          <w:sz w:val="22"/>
          <w:szCs w:val="22"/>
        </w:rPr>
        <w:t>8</w:t>
      </w:r>
      <w:r w:rsidRPr="00437C4F">
        <w:rPr>
          <w:sz w:val="22"/>
          <w:szCs w:val="22"/>
        </w:rPr>
        <w:t>. gr.</w:t>
      </w:r>
    </w:p>
    <w:p w14:paraId="6DB8A4FE" w14:textId="77777777" w:rsidR="005726B6" w:rsidRPr="00437C4F" w:rsidRDefault="000D71E4" w:rsidP="005726B6">
      <w:r w:rsidRPr="00437C4F">
        <w:t>L</w:t>
      </w:r>
      <w:r w:rsidR="005726B6" w:rsidRPr="00437C4F">
        <w:t>agt er til að héraðssaksóknara og löglærðum starfsmönnum hans verði bætt inn í upptalningu 2. mgr. 48. gr. á þeim sem get</w:t>
      </w:r>
      <w:r w:rsidR="00D63E10" w:rsidRPr="00437C4F">
        <w:t>i</w:t>
      </w:r>
      <w:r w:rsidR="005726B6" w:rsidRPr="00437C4F">
        <w:t xml:space="preserve"> ákveðið þóknun tilnefnds réttargæslumanns brotaþola.</w:t>
      </w:r>
    </w:p>
    <w:p w14:paraId="5F9E96B0" w14:textId="77777777" w:rsidR="005726B6" w:rsidRPr="00437C4F" w:rsidRDefault="005726B6" w:rsidP="005726B6"/>
    <w:p w14:paraId="6207C5DC" w14:textId="77777777" w:rsidR="00237B2F" w:rsidRPr="00437C4F" w:rsidRDefault="005726B6" w:rsidP="00237B2F">
      <w:pPr>
        <w:pStyle w:val="Heading3"/>
        <w:rPr>
          <w:sz w:val="22"/>
          <w:szCs w:val="22"/>
        </w:rPr>
      </w:pPr>
      <w:r w:rsidRPr="00437C4F">
        <w:rPr>
          <w:sz w:val="22"/>
          <w:szCs w:val="22"/>
        </w:rPr>
        <w:t>Um 9</w:t>
      </w:r>
      <w:r w:rsidR="00237B2F" w:rsidRPr="00437C4F">
        <w:rPr>
          <w:sz w:val="22"/>
          <w:szCs w:val="22"/>
        </w:rPr>
        <w:t>. gr.</w:t>
      </w:r>
    </w:p>
    <w:p w14:paraId="5F3E86A6" w14:textId="77777777" w:rsidR="005726B6" w:rsidRPr="00437C4F" w:rsidRDefault="000D71E4" w:rsidP="005726B6">
      <w:r w:rsidRPr="00437C4F">
        <w:t xml:space="preserve">Einu breytingarnar sem lagðar eru til á 1. </w:t>
      </w:r>
      <w:r w:rsidR="00CE3DBE" w:rsidRPr="00437C4F">
        <w:t>o</w:t>
      </w:r>
      <w:r w:rsidRPr="00437C4F">
        <w:t>g 3. mgr. 49. gr. eru þær að þar sem héraðssaksóknara er ætlað að annast lögreglustjórn er mælt fyrir um að þegar hann fari með ranns</w:t>
      </w:r>
      <w:r w:rsidR="00CE3DBE" w:rsidRPr="00437C4F">
        <w:t>ókn máls skuli krafa um atbeina dómara eða um úrlausn ágreinings skv. 2. mgr. 102. gr. beint til héraðsdóms í Reykjavík.</w:t>
      </w:r>
    </w:p>
    <w:p w14:paraId="7CC08690" w14:textId="77777777" w:rsidR="00CE3DBE" w:rsidRPr="00437C4F" w:rsidRDefault="00CE3DBE" w:rsidP="005726B6"/>
    <w:p w14:paraId="00F7309C" w14:textId="77777777" w:rsidR="00237B2F" w:rsidRPr="00437C4F" w:rsidRDefault="00237B2F" w:rsidP="00237B2F">
      <w:pPr>
        <w:pStyle w:val="Heading3"/>
        <w:rPr>
          <w:sz w:val="22"/>
          <w:szCs w:val="22"/>
        </w:rPr>
      </w:pPr>
      <w:r w:rsidRPr="00437C4F">
        <w:rPr>
          <w:sz w:val="22"/>
          <w:szCs w:val="22"/>
        </w:rPr>
        <w:t>Um 1</w:t>
      </w:r>
      <w:r w:rsidR="00D379F4" w:rsidRPr="00437C4F">
        <w:rPr>
          <w:sz w:val="22"/>
          <w:szCs w:val="22"/>
        </w:rPr>
        <w:t>0</w:t>
      </w:r>
      <w:r w:rsidRPr="00437C4F">
        <w:rPr>
          <w:sz w:val="22"/>
          <w:szCs w:val="22"/>
        </w:rPr>
        <w:t>. gr.</w:t>
      </w:r>
    </w:p>
    <w:p w14:paraId="26109289" w14:textId="77777777" w:rsidR="00CE3DBE" w:rsidRPr="00437C4F" w:rsidRDefault="00CE3DBE" w:rsidP="00CE3DBE">
      <w:r w:rsidRPr="00437C4F">
        <w:t xml:space="preserve">Ekki er um að ræða efnislega breytingu á 1. mgr. 52. gr. en </w:t>
      </w:r>
      <w:r w:rsidR="00376CB2" w:rsidRPr="00437C4F">
        <w:t xml:space="preserve">þar sem héraðssaksóknara verður falin lögreglustjórn á afmörkuðum sviðum samkvæmt frumvarpinu þykir rétt að taka fram að rannsókn sakamála sé í höndum lögreglu, undir stjórn héraðssaksóknara eða lögreglustjóra, nema öðruvísi sé mælt fyrir um í lögum. </w:t>
      </w:r>
    </w:p>
    <w:p w14:paraId="64D25EA5" w14:textId="77777777" w:rsidR="00376CB2" w:rsidRPr="00437C4F" w:rsidRDefault="00376CB2" w:rsidP="00CE3DBE">
      <w:r w:rsidRPr="00437C4F">
        <w:t xml:space="preserve">Lagt er til að síðasti málsliður 2. mgr. 52. gr. falli brott enda er ítarlega kveðið á um verkaskiptingu lögreglustjóra hvað varðar rannsókn sakamála í lögreglulögum og þykir óþarft að vísa til þess í sakamálalögum. </w:t>
      </w:r>
    </w:p>
    <w:p w14:paraId="7585D337" w14:textId="77777777" w:rsidR="00D379F4" w:rsidRPr="00437C4F" w:rsidRDefault="00D379F4" w:rsidP="00CE3DBE">
      <w:r w:rsidRPr="00437C4F">
        <w:t xml:space="preserve">Í 6. mgr. er lagt til að frestur ríkissaksóknara til að taka afstöðu til kæru á ákvörðun lögreglu skv. 4. mgr. lengist úr einum mánuði í þrjá mánuði en frestur þessi hefur reynst of skammur. Þá má búast við talsverðri fjölgun kærumála af þessu tagi nái frumvarpið fram að ganga. </w:t>
      </w:r>
    </w:p>
    <w:p w14:paraId="2A04E376" w14:textId="1956624D" w:rsidR="00D379F4" w:rsidRPr="00437C4F" w:rsidRDefault="00D379F4" w:rsidP="00CE3DBE">
      <w:r w:rsidRPr="00437C4F">
        <w:t>Lagt er til að sú breyting verði gerð á 8. mgr. 52. gr. laganna</w:t>
      </w:r>
      <w:r w:rsidR="00D63E10" w:rsidRPr="00437C4F">
        <w:t>,</w:t>
      </w:r>
      <w:r w:rsidRPr="00437C4F">
        <w:t xml:space="preserve"> sem verður 7. mgr.</w:t>
      </w:r>
      <w:r w:rsidR="00D63E10" w:rsidRPr="00437C4F">
        <w:t>,</w:t>
      </w:r>
      <w:r w:rsidRPr="00437C4F">
        <w:t xml:space="preserve"> að lögreglu verði gert skylt að rökstyðja </w:t>
      </w:r>
      <w:r w:rsidR="005F13DA">
        <w:t xml:space="preserve">í stuttu máli </w:t>
      </w:r>
      <w:r w:rsidRPr="00437C4F">
        <w:t xml:space="preserve">ákvarðanir sínar skv. 4. mgr., ef þess er óskað. Þessi breyting er gerð til að vanda málsmeðferðina og treysta þannig réttarstöðu borgaranna auk þess sem rökstuðningur lögreglu auðveldar ríkissaksóknara afgreiðslu málsins. </w:t>
      </w:r>
    </w:p>
    <w:p w14:paraId="1896F0B9" w14:textId="77777777" w:rsidR="00376CB2" w:rsidRPr="00437C4F" w:rsidRDefault="00376CB2" w:rsidP="00CE3DBE">
      <w:r w:rsidRPr="00437C4F">
        <w:t xml:space="preserve">Aðrar breytingar á 52. gr. stafa af því að horfið er frá þriggja þrepa ákæruvaldi og ríkissaksóknari tekur því við hlutverki héraðssaksóknara gagnvart lögreglustjórum. </w:t>
      </w:r>
    </w:p>
    <w:p w14:paraId="719DAE4A" w14:textId="77777777" w:rsidR="00D379F4" w:rsidRPr="00437C4F" w:rsidRDefault="00D379F4" w:rsidP="00CE3DBE"/>
    <w:p w14:paraId="493438DB" w14:textId="77777777" w:rsidR="00237B2F" w:rsidRPr="00437C4F" w:rsidRDefault="00D379F4" w:rsidP="00237B2F">
      <w:pPr>
        <w:pStyle w:val="Heading3"/>
        <w:rPr>
          <w:sz w:val="22"/>
          <w:szCs w:val="22"/>
        </w:rPr>
      </w:pPr>
      <w:r w:rsidRPr="00437C4F">
        <w:rPr>
          <w:sz w:val="22"/>
          <w:szCs w:val="22"/>
        </w:rPr>
        <w:t>Um 11</w:t>
      </w:r>
      <w:r w:rsidR="00237B2F" w:rsidRPr="00437C4F">
        <w:rPr>
          <w:sz w:val="22"/>
          <w:szCs w:val="22"/>
        </w:rPr>
        <w:t>. gr.</w:t>
      </w:r>
    </w:p>
    <w:p w14:paraId="7375F9A7" w14:textId="77777777" w:rsidR="00D379F4" w:rsidRPr="00437C4F" w:rsidRDefault="00D379F4" w:rsidP="00D379F4">
      <w:r w:rsidRPr="00437C4F">
        <w:t xml:space="preserve">Lagt er til að héraðssaksóknara og löglærðum starfsmönnum hans verði bætt inn í upptalningu 2. mgr. 85. gr. á tveimur stöðum en slíkt er nauðsynlegt þar sem héraðssaksóknara er falin lögreglustjórn í frumvarpinu. </w:t>
      </w:r>
    </w:p>
    <w:p w14:paraId="0FF7828B" w14:textId="77777777" w:rsidR="00D379F4" w:rsidRPr="00437C4F" w:rsidRDefault="00D379F4" w:rsidP="00D379F4"/>
    <w:p w14:paraId="2557C02D" w14:textId="77777777" w:rsidR="00D379F4" w:rsidRPr="00437C4F" w:rsidRDefault="00D379F4" w:rsidP="00D379F4"/>
    <w:p w14:paraId="3274423C" w14:textId="77777777" w:rsidR="00237B2F" w:rsidRPr="00437C4F" w:rsidRDefault="00237B2F" w:rsidP="00237B2F">
      <w:pPr>
        <w:pStyle w:val="Heading3"/>
        <w:rPr>
          <w:sz w:val="22"/>
          <w:szCs w:val="22"/>
        </w:rPr>
      </w:pPr>
      <w:r w:rsidRPr="00437C4F">
        <w:rPr>
          <w:sz w:val="22"/>
          <w:szCs w:val="22"/>
        </w:rPr>
        <w:lastRenderedPageBreak/>
        <w:t>Um 1</w:t>
      </w:r>
      <w:r w:rsidR="00D379F4" w:rsidRPr="00437C4F">
        <w:rPr>
          <w:sz w:val="22"/>
          <w:szCs w:val="22"/>
        </w:rPr>
        <w:t>2</w:t>
      </w:r>
      <w:r w:rsidRPr="00437C4F">
        <w:rPr>
          <w:sz w:val="22"/>
          <w:szCs w:val="22"/>
        </w:rPr>
        <w:t>. gr.</w:t>
      </w:r>
    </w:p>
    <w:p w14:paraId="311DC101" w14:textId="77777777" w:rsidR="00D379F4" w:rsidRPr="00437C4F" w:rsidRDefault="00D379F4" w:rsidP="00D379F4">
      <w:r w:rsidRPr="00437C4F">
        <w:t>Lagt er til að héraðssaksóknara og löglærðum starfsmönnum hans verði bætt inn í upptalningu 2. mgr. 86. gr. á þeim sem geta ákveðið þóknun fyrir rannsókn og skoðun skv. 1. mgr.</w:t>
      </w:r>
    </w:p>
    <w:p w14:paraId="5D820898" w14:textId="77777777" w:rsidR="00D379F4" w:rsidRPr="00437C4F" w:rsidRDefault="00D379F4" w:rsidP="00D379F4"/>
    <w:p w14:paraId="6090A920" w14:textId="77777777" w:rsidR="00237B2F" w:rsidRPr="00437C4F" w:rsidRDefault="00237B2F" w:rsidP="00237B2F">
      <w:pPr>
        <w:pStyle w:val="Heading3"/>
        <w:rPr>
          <w:sz w:val="22"/>
          <w:szCs w:val="22"/>
        </w:rPr>
      </w:pPr>
      <w:r w:rsidRPr="00437C4F">
        <w:rPr>
          <w:sz w:val="22"/>
          <w:szCs w:val="22"/>
        </w:rPr>
        <w:t>Um 1</w:t>
      </w:r>
      <w:r w:rsidR="00D379F4" w:rsidRPr="00437C4F">
        <w:rPr>
          <w:sz w:val="22"/>
          <w:szCs w:val="22"/>
        </w:rPr>
        <w:t>3</w:t>
      </w:r>
      <w:r w:rsidRPr="00437C4F">
        <w:rPr>
          <w:sz w:val="22"/>
          <w:szCs w:val="22"/>
        </w:rPr>
        <w:t>. gr.</w:t>
      </w:r>
    </w:p>
    <w:p w14:paraId="28B51EC5" w14:textId="77777777" w:rsidR="00CE7119" w:rsidRPr="00437C4F" w:rsidRDefault="00CE7119" w:rsidP="00CE7119">
      <w:r w:rsidRPr="00437C4F">
        <w:t>L</w:t>
      </w:r>
      <w:r w:rsidR="00D379F4" w:rsidRPr="00437C4F">
        <w:t xml:space="preserve">agt til að </w:t>
      </w:r>
      <w:r w:rsidRPr="00437C4F">
        <w:t>ákærandi sé talinn upp á undan  lögreglustjóra í 1. og 2. mgr. 103. gr. Með ákæranda er átt við ríkissaksóknara,  héraðssaksóknara og lögreglustjóra en hlutverk þeirra sem ákærenda er m.a. að leggja fyrir dómara kröfur þar sem atbeina dómara þarf til aðgerða á rannsóknarstigi skv. 1. mgr.  102. gr. Þar sem lögreglustjóri fer í mörgum tilvikum með rannsókn máls en héraðssaksóknari tekur ákvörðun um málshöfðun þykir rétt að tilgreina lögreglustjóra sérstaklega í þessum ákvæðum til að taka af öll tvímæli um að lögreglustjóri h</w:t>
      </w:r>
      <w:r w:rsidR="00D63E10" w:rsidRPr="00437C4F">
        <w:t>efur</w:t>
      </w:r>
      <w:r w:rsidRPr="00437C4F">
        <w:t xml:space="preserve"> það hlutverk á rannsóknarstigi að leggja fyrir dómara kröfu um rannsóknaraðgerð þótt hann hafi ekki heimild til að höfða mál vegna viðkomandi brots.  </w:t>
      </w:r>
    </w:p>
    <w:p w14:paraId="476A45DB" w14:textId="77777777" w:rsidR="00CE7119" w:rsidRPr="00437C4F" w:rsidRDefault="00CE7119" w:rsidP="00D379F4"/>
    <w:p w14:paraId="5306B7AD" w14:textId="77777777" w:rsidR="00237B2F" w:rsidRPr="00437C4F" w:rsidRDefault="00237B2F" w:rsidP="00237B2F">
      <w:pPr>
        <w:pStyle w:val="Heading3"/>
        <w:rPr>
          <w:sz w:val="22"/>
          <w:szCs w:val="22"/>
        </w:rPr>
      </w:pPr>
      <w:r w:rsidRPr="00437C4F">
        <w:rPr>
          <w:sz w:val="22"/>
          <w:szCs w:val="22"/>
        </w:rPr>
        <w:t>Um 1</w:t>
      </w:r>
      <w:r w:rsidR="00CE7119" w:rsidRPr="00437C4F">
        <w:rPr>
          <w:sz w:val="22"/>
          <w:szCs w:val="22"/>
        </w:rPr>
        <w:t>4</w:t>
      </w:r>
      <w:r w:rsidRPr="00437C4F">
        <w:rPr>
          <w:sz w:val="22"/>
          <w:szCs w:val="22"/>
        </w:rPr>
        <w:t>. gr.</w:t>
      </w:r>
    </w:p>
    <w:p w14:paraId="43C14EE0" w14:textId="77777777" w:rsidR="00CE7119" w:rsidRPr="00437C4F" w:rsidRDefault="00CE7119" w:rsidP="00CE7119">
      <w:r w:rsidRPr="00437C4F">
        <w:t>Hvað varðar breytingu á 2. mgr. 104. gr. vísast til athugasemda við 13. gr. frumvarpsins.</w:t>
      </w:r>
    </w:p>
    <w:p w14:paraId="69FBB7D9" w14:textId="77777777" w:rsidR="00CE7119" w:rsidRPr="00437C4F" w:rsidRDefault="00CE7119" w:rsidP="00CE7119"/>
    <w:p w14:paraId="78C8DCD1" w14:textId="77777777" w:rsidR="00237B2F" w:rsidRPr="00437C4F" w:rsidRDefault="00CE7119" w:rsidP="00237B2F">
      <w:pPr>
        <w:pStyle w:val="Heading3"/>
        <w:rPr>
          <w:sz w:val="22"/>
          <w:szCs w:val="22"/>
        </w:rPr>
      </w:pPr>
      <w:r w:rsidRPr="00437C4F">
        <w:rPr>
          <w:sz w:val="22"/>
          <w:szCs w:val="22"/>
        </w:rPr>
        <w:t>Um 15</w:t>
      </w:r>
      <w:r w:rsidR="00237B2F" w:rsidRPr="00437C4F">
        <w:rPr>
          <w:sz w:val="22"/>
          <w:szCs w:val="22"/>
        </w:rPr>
        <w:t>. gr.</w:t>
      </w:r>
    </w:p>
    <w:p w14:paraId="4CCC27B9" w14:textId="77777777" w:rsidR="00CE7119" w:rsidRPr="00437C4F" w:rsidRDefault="00C342E5" w:rsidP="00CE7119">
      <w:r w:rsidRPr="00437C4F">
        <w:t>Lagt er til að héraðssaksóknara verði bætt inn í 5. mgr. 146. gr. við hlið lögreglustjóra.</w:t>
      </w:r>
    </w:p>
    <w:p w14:paraId="4F1CD054" w14:textId="77777777" w:rsidR="00C342E5" w:rsidRPr="00437C4F" w:rsidRDefault="00C342E5" w:rsidP="00CE7119"/>
    <w:p w14:paraId="1F71047A" w14:textId="77777777" w:rsidR="00237B2F" w:rsidRPr="00437C4F" w:rsidRDefault="00237B2F" w:rsidP="00237B2F">
      <w:pPr>
        <w:pStyle w:val="Heading3"/>
        <w:rPr>
          <w:sz w:val="22"/>
          <w:szCs w:val="22"/>
        </w:rPr>
      </w:pPr>
      <w:r w:rsidRPr="00437C4F">
        <w:rPr>
          <w:sz w:val="22"/>
          <w:szCs w:val="22"/>
        </w:rPr>
        <w:t>Um 1</w:t>
      </w:r>
      <w:r w:rsidR="00C342E5" w:rsidRPr="00437C4F">
        <w:rPr>
          <w:sz w:val="22"/>
          <w:szCs w:val="22"/>
        </w:rPr>
        <w:t>6</w:t>
      </w:r>
      <w:r w:rsidRPr="00437C4F">
        <w:rPr>
          <w:sz w:val="22"/>
          <w:szCs w:val="22"/>
        </w:rPr>
        <w:t>. gr.</w:t>
      </w:r>
    </w:p>
    <w:p w14:paraId="4DC58D9E" w14:textId="77777777" w:rsidR="00C342E5" w:rsidRPr="00437C4F" w:rsidRDefault="00C342E5" w:rsidP="00C342E5">
      <w:r w:rsidRPr="00437C4F">
        <w:t>Af breyttu hlutverki héraðssaksóknara í frumvarpinu leiðir að nauðsynlegt er að gera þær breytingar á 147. gr. laganna að ákvarðanir bæði héraðssaksóknara og lögreglustjóra um að fella mál niður skv. 145. gr. eða falla frá saksókn skv. 2.-4. mgr. 146. gr. laganna verða kær</w:t>
      </w:r>
      <w:r w:rsidR="00D63E10" w:rsidRPr="00437C4F">
        <w:t>anlegar til ríkissaksóknara. A</w:t>
      </w:r>
      <w:r w:rsidRPr="00437C4F">
        <w:t>f þ</w:t>
      </w:r>
      <w:r w:rsidR="00D63E10" w:rsidRPr="00437C4F">
        <w:t>essari breytingu</w:t>
      </w:r>
      <w:r w:rsidRPr="00437C4F">
        <w:t xml:space="preserve"> leiðir jafnframt að 3. mgr. 147. gr. verður óþörf og </w:t>
      </w:r>
      <w:r w:rsidR="00D63E10" w:rsidRPr="00437C4F">
        <w:t xml:space="preserve">er lagt til að hún </w:t>
      </w:r>
      <w:r w:rsidRPr="00437C4F">
        <w:t>f</w:t>
      </w:r>
      <w:r w:rsidR="00D63E10" w:rsidRPr="00437C4F">
        <w:t>alli</w:t>
      </w:r>
      <w:r w:rsidRPr="00437C4F">
        <w:t xml:space="preserve"> brott. </w:t>
      </w:r>
    </w:p>
    <w:p w14:paraId="2ED6C350" w14:textId="020EA17F" w:rsidR="00CC114C" w:rsidRPr="00437C4F" w:rsidRDefault="007C2999" w:rsidP="00C342E5">
      <w:r w:rsidRPr="00437C4F">
        <w:t xml:space="preserve">Sú breyting er jafnframt lögð til </w:t>
      </w:r>
      <w:r w:rsidR="00C342E5" w:rsidRPr="00437C4F">
        <w:t>á 147. gr. að héraðssaksóknara og lögreglustjórum verð</w:t>
      </w:r>
      <w:r w:rsidR="00A93B4E" w:rsidRPr="00437C4F">
        <w:t>i</w:t>
      </w:r>
      <w:r w:rsidR="00C342E5" w:rsidRPr="00437C4F">
        <w:t xml:space="preserve"> gert að rökstyðja ákvarðanir sínar skv. 1. </w:t>
      </w:r>
      <w:r w:rsidR="00CC114C" w:rsidRPr="00437C4F">
        <w:t>m</w:t>
      </w:r>
      <w:r w:rsidR="00C342E5" w:rsidRPr="00437C4F">
        <w:t>gr. í stuttu máli</w:t>
      </w:r>
      <w:r w:rsidRPr="00437C4F">
        <w:t>, ef þess er óskað. Þessari breytingu</w:t>
      </w:r>
      <w:r w:rsidR="00CC114C" w:rsidRPr="00437C4F">
        <w:t xml:space="preserve"> er ætlað að stuðla að vandaðri málsmeðfer</w:t>
      </w:r>
      <w:r w:rsidR="005F13DA">
        <w:t>ð og treysta þar með réttaröryggi</w:t>
      </w:r>
      <w:r w:rsidR="00CC114C" w:rsidRPr="00437C4F">
        <w:t xml:space="preserve"> borgaranna. Þá lengist sá tími sem ríkissaksóknari hefur til að taka afstöðu, skv. 2. og 3. mgr. úr tveimur mánuðum í þrjá.</w:t>
      </w:r>
    </w:p>
    <w:p w14:paraId="000F9089" w14:textId="77777777" w:rsidR="00C342E5" w:rsidRPr="00437C4F" w:rsidRDefault="00C342E5" w:rsidP="00C342E5">
      <w:r w:rsidRPr="00437C4F">
        <w:t xml:space="preserve"> </w:t>
      </w:r>
    </w:p>
    <w:p w14:paraId="70287B48" w14:textId="77777777" w:rsidR="00237B2F" w:rsidRPr="00437C4F" w:rsidRDefault="00237B2F" w:rsidP="00237B2F">
      <w:pPr>
        <w:pStyle w:val="Heading3"/>
        <w:rPr>
          <w:sz w:val="22"/>
          <w:szCs w:val="22"/>
        </w:rPr>
      </w:pPr>
      <w:r w:rsidRPr="00437C4F">
        <w:rPr>
          <w:sz w:val="22"/>
          <w:szCs w:val="22"/>
        </w:rPr>
        <w:t>Um 1</w:t>
      </w:r>
      <w:r w:rsidR="00CC114C" w:rsidRPr="00437C4F">
        <w:rPr>
          <w:sz w:val="22"/>
          <w:szCs w:val="22"/>
        </w:rPr>
        <w:t>7</w:t>
      </w:r>
      <w:r w:rsidRPr="00437C4F">
        <w:rPr>
          <w:sz w:val="22"/>
          <w:szCs w:val="22"/>
        </w:rPr>
        <w:t>. gr.</w:t>
      </w:r>
    </w:p>
    <w:p w14:paraId="5C0E7D1B" w14:textId="77777777" w:rsidR="00CC114C" w:rsidRPr="00437C4F" w:rsidRDefault="00CC114C" w:rsidP="00CC114C">
      <w:r w:rsidRPr="00437C4F">
        <w:t xml:space="preserve">Í samræmi við önnur ákvæði frumvarpsins er lagt til að ríkissaksóknari fái það hlutverk sem héraðssaksóknara var ætlað skv. 4. mgr. 149. gr. laganna og auk þess er lagt til að frestur sá sem ríkissaksóknari hefur til að taka ákvörðun samkvæmt ákvæðinu lengist úr einum mánuði í tvo. </w:t>
      </w:r>
    </w:p>
    <w:p w14:paraId="32E25757" w14:textId="77777777" w:rsidR="00CC114C" w:rsidRPr="00437C4F" w:rsidRDefault="00CC114C" w:rsidP="00CC114C"/>
    <w:p w14:paraId="303D78FA" w14:textId="77777777" w:rsidR="00237B2F" w:rsidRPr="00437C4F" w:rsidRDefault="00237B2F" w:rsidP="00237B2F">
      <w:pPr>
        <w:pStyle w:val="Heading3"/>
        <w:rPr>
          <w:sz w:val="22"/>
          <w:szCs w:val="22"/>
        </w:rPr>
      </w:pPr>
      <w:r w:rsidRPr="00437C4F">
        <w:rPr>
          <w:sz w:val="22"/>
          <w:szCs w:val="22"/>
        </w:rPr>
        <w:t>Um 1</w:t>
      </w:r>
      <w:r w:rsidR="00146873" w:rsidRPr="00437C4F">
        <w:rPr>
          <w:sz w:val="22"/>
          <w:szCs w:val="22"/>
        </w:rPr>
        <w:t>8</w:t>
      </w:r>
      <w:r w:rsidRPr="00437C4F">
        <w:rPr>
          <w:sz w:val="22"/>
          <w:szCs w:val="22"/>
        </w:rPr>
        <w:t>. gr.</w:t>
      </w:r>
    </w:p>
    <w:p w14:paraId="4156D687" w14:textId="77777777" w:rsidR="00146873" w:rsidRPr="00437C4F" w:rsidRDefault="00146873" w:rsidP="00146873">
      <w:r w:rsidRPr="00437C4F">
        <w:t>Breytingar á ákvæðunum eru til komnar vegna þess nýja hlutverks héraðssaksóknara að stýra rannsókn sakamála á afmörkuðum sviðum svo og breytingu í tveggja þrepa ákæruvald. Ákvæðið þarfnast ekki frekari skýringa.</w:t>
      </w:r>
    </w:p>
    <w:p w14:paraId="3B70CC5D" w14:textId="77777777" w:rsidR="00146873" w:rsidRPr="00437C4F" w:rsidRDefault="00146873" w:rsidP="00146873"/>
    <w:p w14:paraId="715CE506" w14:textId="77777777" w:rsidR="00237B2F" w:rsidRPr="00437C4F" w:rsidRDefault="00237B2F" w:rsidP="00237B2F">
      <w:pPr>
        <w:pStyle w:val="Heading3"/>
        <w:rPr>
          <w:sz w:val="22"/>
          <w:szCs w:val="22"/>
        </w:rPr>
      </w:pPr>
      <w:r w:rsidRPr="00437C4F">
        <w:rPr>
          <w:sz w:val="22"/>
          <w:szCs w:val="22"/>
        </w:rPr>
        <w:t>Um 1</w:t>
      </w:r>
      <w:r w:rsidR="00146873" w:rsidRPr="00437C4F">
        <w:rPr>
          <w:sz w:val="22"/>
          <w:szCs w:val="22"/>
        </w:rPr>
        <w:t>9</w:t>
      </w:r>
      <w:r w:rsidRPr="00437C4F">
        <w:rPr>
          <w:sz w:val="22"/>
          <w:szCs w:val="22"/>
        </w:rPr>
        <w:t>. gr.</w:t>
      </w:r>
    </w:p>
    <w:p w14:paraId="13CAFDD6" w14:textId="77777777" w:rsidR="00146873" w:rsidRPr="00437C4F" w:rsidRDefault="00146873" w:rsidP="00146873">
      <w:r w:rsidRPr="00437C4F">
        <w:t xml:space="preserve">Í frumvarpinu er lagt til að um fullnustu sekta sem lögregla hefur ákveðið skv. 1. mgr. 148. gr. og 1. mgr. 149. gr. laganna verði eingöngu vísað til laga um fullnustu </w:t>
      </w:r>
      <w:r w:rsidRPr="00437C4F">
        <w:lastRenderedPageBreak/>
        <w:t xml:space="preserve">refsinga en þar er að finna margvísleg ákvæði um innheimtu stjórnvaldssekta, m.a. um fullnustu slíkra sekta með fjárnámi. </w:t>
      </w:r>
    </w:p>
    <w:p w14:paraId="6D78A885" w14:textId="77777777" w:rsidR="00146873" w:rsidRPr="00437C4F" w:rsidRDefault="00146873" w:rsidP="00146873"/>
    <w:p w14:paraId="48E5F5D8" w14:textId="77777777" w:rsidR="00237B2F" w:rsidRPr="00437C4F" w:rsidRDefault="00146873" w:rsidP="00237B2F">
      <w:pPr>
        <w:pStyle w:val="Heading3"/>
        <w:rPr>
          <w:sz w:val="22"/>
          <w:szCs w:val="22"/>
        </w:rPr>
      </w:pPr>
      <w:r w:rsidRPr="00437C4F">
        <w:rPr>
          <w:sz w:val="22"/>
          <w:szCs w:val="22"/>
        </w:rPr>
        <w:t>Um 20</w:t>
      </w:r>
      <w:r w:rsidR="00237B2F" w:rsidRPr="00437C4F">
        <w:rPr>
          <w:sz w:val="22"/>
          <w:szCs w:val="22"/>
        </w:rPr>
        <w:t>. gr.</w:t>
      </w:r>
    </w:p>
    <w:p w14:paraId="39153F4E" w14:textId="77777777" w:rsidR="00146873" w:rsidRPr="00437C4F" w:rsidRDefault="00146873" w:rsidP="00146873">
      <w:r w:rsidRPr="00437C4F">
        <w:t>Breytingin á 3. mgr. 163.</w:t>
      </w:r>
      <w:r w:rsidR="0037572C" w:rsidRPr="00437C4F">
        <w:t xml:space="preserve"> </w:t>
      </w:r>
      <w:r w:rsidRPr="00437C4F">
        <w:t xml:space="preserve">gr. stafar af breytingu í tveggja þrepa ákæruvald og þarfnast ekki frekari skýringa. </w:t>
      </w:r>
    </w:p>
    <w:p w14:paraId="7F2A5305" w14:textId="77777777" w:rsidR="0037572C" w:rsidRPr="00437C4F" w:rsidRDefault="0037572C" w:rsidP="00146873"/>
    <w:p w14:paraId="15BFF628" w14:textId="77777777" w:rsidR="00237B2F" w:rsidRPr="00437C4F" w:rsidRDefault="00237B2F" w:rsidP="00237B2F">
      <w:pPr>
        <w:pStyle w:val="Heading3"/>
        <w:rPr>
          <w:sz w:val="22"/>
          <w:szCs w:val="22"/>
        </w:rPr>
      </w:pPr>
      <w:r w:rsidRPr="00437C4F">
        <w:rPr>
          <w:sz w:val="22"/>
          <w:szCs w:val="22"/>
        </w:rPr>
        <w:t xml:space="preserve">Um </w:t>
      </w:r>
      <w:r w:rsidR="0037572C" w:rsidRPr="00437C4F">
        <w:rPr>
          <w:sz w:val="22"/>
          <w:szCs w:val="22"/>
        </w:rPr>
        <w:t>2</w:t>
      </w:r>
      <w:r w:rsidRPr="00437C4F">
        <w:rPr>
          <w:sz w:val="22"/>
          <w:szCs w:val="22"/>
        </w:rPr>
        <w:t>1. gr.</w:t>
      </w:r>
    </w:p>
    <w:p w14:paraId="00532272" w14:textId="77777777" w:rsidR="0037572C" w:rsidRPr="00437C4F" w:rsidRDefault="005E22C3" w:rsidP="0037572C">
      <w:r w:rsidRPr="00437C4F">
        <w:t>Nái frumvarpið fram að ganga er ekki lengur þörf á ákvæðum VII. kafla til bráðabirgða en ákvæðin hafa verið í gildi frá 1. janúar 2009 og mælt fyrir um skipan ákæruvalds í því bráðabirgðaástandi sem skapaðist við frestun á stofnun embættis héraðssaksóknara.</w:t>
      </w:r>
    </w:p>
    <w:p w14:paraId="105D0E96" w14:textId="77777777" w:rsidR="00FC0106" w:rsidRPr="00437C4F" w:rsidRDefault="00FC0106" w:rsidP="007C2999">
      <w:pPr>
        <w:ind w:firstLine="0"/>
      </w:pPr>
    </w:p>
    <w:p w14:paraId="5D05598C" w14:textId="77777777" w:rsidR="00237B2F" w:rsidRPr="00437C4F" w:rsidRDefault="00440929" w:rsidP="00237B2F">
      <w:pPr>
        <w:pStyle w:val="Heading3"/>
        <w:rPr>
          <w:sz w:val="22"/>
          <w:szCs w:val="22"/>
        </w:rPr>
      </w:pPr>
      <w:r w:rsidRPr="00437C4F">
        <w:rPr>
          <w:sz w:val="22"/>
          <w:szCs w:val="22"/>
        </w:rPr>
        <w:t>Um 22</w:t>
      </w:r>
      <w:r w:rsidR="00237B2F" w:rsidRPr="00437C4F">
        <w:rPr>
          <w:sz w:val="22"/>
          <w:szCs w:val="22"/>
        </w:rPr>
        <w:t>. gr.</w:t>
      </w:r>
    </w:p>
    <w:p w14:paraId="31493BE3" w14:textId="77777777" w:rsidR="00FC0106" w:rsidRPr="00437C4F" w:rsidRDefault="00FC0106" w:rsidP="00FC0106">
      <w:r w:rsidRPr="00437C4F">
        <w:t xml:space="preserve">Í c-lið 24. gr. frumvarpsins er lagt til að héraðssaksóknari annist móttöku tilkynninga á grundvelli laga um aðgerðir gegn peningaþvætti og fjármögnun hryðjuverka í stað ríkislögreglustjóra. Því er lagt til </w:t>
      </w:r>
      <w:r w:rsidR="00440929" w:rsidRPr="00437C4F">
        <w:t xml:space="preserve">að a-liður 2. mgr. 5. gr. </w:t>
      </w:r>
      <w:r w:rsidRPr="00437C4F">
        <w:t>falli brott.</w:t>
      </w:r>
    </w:p>
    <w:p w14:paraId="618B5253" w14:textId="77777777" w:rsidR="00440929" w:rsidRPr="00437C4F" w:rsidRDefault="00440929" w:rsidP="00440929"/>
    <w:p w14:paraId="38E21258" w14:textId="77777777" w:rsidR="00237B2F" w:rsidRPr="00437C4F" w:rsidRDefault="00FC0106" w:rsidP="00237B2F">
      <w:pPr>
        <w:pStyle w:val="Heading3"/>
        <w:rPr>
          <w:sz w:val="22"/>
          <w:szCs w:val="22"/>
        </w:rPr>
      </w:pPr>
      <w:r w:rsidRPr="00437C4F">
        <w:rPr>
          <w:sz w:val="22"/>
          <w:szCs w:val="22"/>
        </w:rPr>
        <w:t>Um 23</w:t>
      </w:r>
      <w:r w:rsidR="00237B2F" w:rsidRPr="00437C4F">
        <w:rPr>
          <w:sz w:val="22"/>
          <w:szCs w:val="22"/>
        </w:rPr>
        <w:t>. gr.</w:t>
      </w:r>
    </w:p>
    <w:p w14:paraId="53E68BCA" w14:textId="71159E28" w:rsidR="00FC0106" w:rsidRPr="00437C4F" w:rsidRDefault="00FC0106" w:rsidP="00FC0106">
      <w:r w:rsidRPr="00437C4F">
        <w:t xml:space="preserve">Lagt er til að í 9. mgr. 6. gr. laganna verði tekin af öll tvímæli </w:t>
      </w:r>
      <w:r w:rsidR="0005520D">
        <w:t xml:space="preserve">um </w:t>
      </w:r>
      <w:r w:rsidRPr="00437C4F">
        <w:t xml:space="preserve">að héraðssaksóknari fari með lögreglustjórn á sínu verksviði og </w:t>
      </w:r>
      <w:r w:rsidR="0005520D">
        <w:t>fari auk þess</w:t>
      </w:r>
      <w:r w:rsidRPr="00437C4F">
        <w:t xml:space="preserve"> með ákæruvald, almennar heimildir lögreglustjóra samkvæmt lögreglulögum og lögum um meðferð sakamála. Lagaákvæði um lögreglustjóra verða því almennt skilin þannig að þau taki einnig til héraðssaksóknara nema sérákvæði eigi við um hann.</w:t>
      </w:r>
    </w:p>
    <w:p w14:paraId="4E8DABB5" w14:textId="77777777" w:rsidR="00FC0106" w:rsidRPr="00437C4F" w:rsidRDefault="00FC0106" w:rsidP="00FC0106"/>
    <w:p w14:paraId="2C012B1A" w14:textId="77777777" w:rsidR="00237B2F" w:rsidRPr="00437C4F" w:rsidRDefault="00FC0106" w:rsidP="00237B2F">
      <w:pPr>
        <w:pStyle w:val="Heading3"/>
        <w:rPr>
          <w:sz w:val="22"/>
          <w:szCs w:val="22"/>
        </w:rPr>
      </w:pPr>
      <w:r w:rsidRPr="00437C4F">
        <w:rPr>
          <w:sz w:val="22"/>
          <w:szCs w:val="22"/>
        </w:rPr>
        <w:t>Um 24</w:t>
      </w:r>
      <w:r w:rsidR="00237B2F" w:rsidRPr="00437C4F">
        <w:rPr>
          <w:sz w:val="22"/>
          <w:szCs w:val="22"/>
        </w:rPr>
        <w:t>. gr.</w:t>
      </w:r>
    </w:p>
    <w:p w14:paraId="43DF50F2" w14:textId="77777777" w:rsidR="009974DF" w:rsidRPr="00437C4F" w:rsidRDefault="009974DF" w:rsidP="009974DF">
      <w:r w:rsidRPr="00437C4F">
        <w:t>Í frumvarpinu eru lagðar til nokkrar breytingar á 8. gr. lögreglulaga, eins og ákvæðinu var breytt með 4. gr. laga nr. 51/2014 en þær breytingar taka gildi 1. janúar 2015.</w:t>
      </w:r>
    </w:p>
    <w:p w14:paraId="69313F36" w14:textId="656169C0" w:rsidR="00414442" w:rsidRPr="00437C4F" w:rsidRDefault="00EC2D42" w:rsidP="00EC2D42">
      <w:r w:rsidRPr="00437C4F">
        <w:t>Í a-lið er lagt til að</w:t>
      </w:r>
      <w:r w:rsidR="009974DF" w:rsidRPr="00437C4F">
        <w:t xml:space="preserve"> </w:t>
      </w:r>
      <w:r w:rsidRPr="00437C4F">
        <w:t xml:space="preserve">samræma </w:t>
      </w:r>
      <w:r w:rsidR="009974DF" w:rsidRPr="00437C4F">
        <w:t xml:space="preserve">orðalag 1. mgr. 8. gr. lögreglulaga </w:t>
      </w:r>
      <w:r w:rsidRPr="00437C4F">
        <w:t xml:space="preserve">og </w:t>
      </w:r>
      <w:r w:rsidR="009974DF" w:rsidRPr="00437C4F">
        <w:t>1. mgr. 52. gr. laga um meðferð sakamála, eins og lagt er til að það verði samkvæmt 10. gr. frumvarps þessa. Ekki er um efnislega breytingu að ræða á ákvæðinu en tekin af öll tvímæli um að lögreglan annist rannsókn brota undir stjórn yfirmanns viðkomandi embættis, þ.e. héraðssaksóknara eða lögreglustjóra.</w:t>
      </w:r>
      <w:r w:rsidRPr="00437C4F">
        <w:t xml:space="preserve"> Enn fremur er lagt til að í </w:t>
      </w:r>
      <w:r w:rsidR="009974DF" w:rsidRPr="00437C4F">
        <w:t xml:space="preserve">1. mgr. 8. gr. </w:t>
      </w:r>
      <w:r w:rsidRPr="00437C4F">
        <w:t>verði</w:t>
      </w:r>
      <w:r w:rsidR="009974DF" w:rsidRPr="00437C4F">
        <w:t xml:space="preserve"> bætt við tilvísun til 2. mgr. sem fjallar um þau brot sem héraðssaksóknari annast rannsókn á.  </w:t>
      </w:r>
      <w:r w:rsidR="00414442" w:rsidRPr="00437C4F">
        <w:t xml:space="preserve">Þá eru </w:t>
      </w:r>
      <w:r w:rsidRPr="00437C4F">
        <w:t>lagðar til</w:t>
      </w:r>
      <w:r w:rsidR="00414442" w:rsidRPr="00437C4F">
        <w:t xml:space="preserve"> minni háttar orðalagsbreytingar á síðasta málslið 1. mgr. </w:t>
      </w:r>
    </w:p>
    <w:p w14:paraId="2152D8A8" w14:textId="059A4BD5" w:rsidR="009974DF" w:rsidRPr="00437C4F" w:rsidRDefault="00414442" w:rsidP="00755702">
      <w:r w:rsidRPr="00437C4F">
        <w:t>Í b-lið er mælt fyrir um þau brot sem lagt er til að héraðssaksóknar</w:t>
      </w:r>
      <w:r w:rsidR="003D7288" w:rsidRPr="00437C4F">
        <w:t xml:space="preserve">i annist  </w:t>
      </w:r>
      <w:r w:rsidR="00A93B4E" w:rsidRPr="00437C4F">
        <w:t>r</w:t>
      </w:r>
      <w:r w:rsidR="003D7288" w:rsidRPr="00437C4F">
        <w:t>annsókn á skv. 2. mgr. 8. gr.</w:t>
      </w:r>
      <w:r w:rsidRPr="00437C4F">
        <w:t xml:space="preserve"> Efni ákvæðisins er að mestu sótt í 1. gr. núgildandi laga um embætti sérstaks saksóknara nr. 135/2008, með síðari breytingum. Í samræmi við markmið frumvarpsins hefur 1. málsliður þeirrar greinar þó verið felldur </w:t>
      </w:r>
      <w:r w:rsidR="0005520D">
        <w:t>b</w:t>
      </w:r>
      <w:r w:rsidR="00755702">
        <w:t>rott</w:t>
      </w:r>
      <w:r w:rsidRPr="00437C4F">
        <w:t xml:space="preserve"> en </w:t>
      </w:r>
      <w:r w:rsidR="00755702">
        <w:t>hann</w:t>
      </w:r>
      <w:r w:rsidRPr="00437C4F">
        <w:t xml:space="preserve"> </w:t>
      </w:r>
      <w:r w:rsidR="00755702">
        <w:t>tengdist</w:t>
      </w:r>
      <w:r w:rsidRPr="00437C4F">
        <w:t xml:space="preserve"> upphafleg</w:t>
      </w:r>
      <w:r w:rsidR="00755702">
        <w:t>u</w:t>
      </w:r>
      <w:r w:rsidRPr="00437C4F">
        <w:t xml:space="preserve"> hlutverk</w:t>
      </w:r>
      <w:r w:rsidR="00755702">
        <w:t>i</w:t>
      </w:r>
      <w:r w:rsidRPr="00437C4F">
        <w:t xml:space="preserve"> embættis sérstaks saksóknara. Héraðssaksóknari mun samkvæmt 2. mgr. 8. gr. lögreglulaga annast rannsókn </w:t>
      </w:r>
      <w:r w:rsidR="00EC2D42" w:rsidRPr="00437C4F">
        <w:t xml:space="preserve">skatta- og </w:t>
      </w:r>
      <w:r w:rsidRPr="00437C4F">
        <w:t>efnahagsbrota</w:t>
      </w:r>
      <w:r w:rsidR="00EC2D42" w:rsidRPr="00437C4F">
        <w:t>, þ. m. t. alvarlegra brota gegn 128. gr., 129. gr., 179. gr., 247.–251. gr., 253. gr., 254. gr., 262. gr.</w:t>
      </w:r>
      <w:r w:rsidR="00755702">
        <w:t>, 264. gr. og 264. gr. a alm.</w:t>
      </w:r>
      <w:r w:rsidR="00EC2D42" w:rsidRPr="00437C4F">
        <w:t xml:space="preserve"> </w:t>
      </w:r>
      <w:r w:rsidR="00755702">
        <w:t>hgl.</w:t>
      </w:r>
      <w:r w:rsidRPr="00437C4F">
        <w:t xml:space="preserve"> og eru þau afmörkuð með svipuðum hætti og í lögum um embætti sérstaks saksóknara en þetta eru nær sömu verkefni og efnahagsbrotadeild ríkislögreglustjóra annaðist um árabil. </w:t>
      </w:r>
      <w:r w:rsidR="00EC2D42" w:rsidRPr="00437C4F">
        <w:t xml:space="preserve">Jafnframt er héraðssaksóknara ætlað að rannsaka brot gegn XII. kafla alm. hgl. en það eru brot gegn valdstjórninni. Þá þykir rétt að taka af tvímæli um það að héraðssaksóknari geti rannsakað önnur brot ef þau tengjast þeim brotum sem hann skal rannsaka. Jafnframt er lagt til að ríkissaksóknari geti falið héraðssaksóknara að annast rannsókn annarra brota. </w:t>
      </w:r>
    </w:p>
    <w:p w14:paraId="024E56F0" w14:textId="253CFF13" w:rsidR="00552EEA" w:rsidRPr="00437C4F" w:rsidRDefault="00EC2D42" w:rsidP="00552EEA">
      <w:r w:rsidRPr="00437C4F">
        <w:lastRenderedPageBreak/>
        <w:t xml:space="preserve">Í c-lið er lagt til að </w:t>
      </w:r>
      <w:r w:rsidR="003D7288" w:rsidRPr="00437C4F">
        <w:t>með 3. mgr. 8. gr. verði það</w:t>
      </w:r>
      <w:r w:rsidRPr="00437C4F">
        <w:t xml:space="preserve"> verkefni ríkislögreglustjóra að annast móttöku tilkynninga á grundvelli laga um varnir gegn peningaþvætti og fjármögnun hryðjuverk</w:t>
      </w:r>
      <w:r w:rsidR="00755702">
        <w:t>a fært til héraðssaksóknara. E</w:t>
      </w:r>
      <w:r w:rsidRPr="00437C4F">
        <w:t>ins og fram kemur í almennum athugasemdum með frumvarpinu þykir þetta verkefni eiga mesta samstöðu með rannsóknum efnahagsbrota þ</w:t>
      </w:r>
      <w:r w:rsidR="00552EEA" w:rsidRPr="00437C4F">
        <w:t xml:space="preserve">ótt tilkynningarnar </w:t>
      </w:r>
      <w:r w:rsidR="00755702">
        <w:t xml:space="preserve">geti </w:t>
      </w:r>
      <w:r w:rsidR="00552EEA" w:rsidRPr="00437C4F">
        <w:t>teng</w:t>
      </w:r>
      <w:r w:rsidR="00755702">
        <w:t>st</w:t>
      </w:r>
      <w:r w:rsidR="00552EEA" w:rsidRPr="00437C4F">
        <w:t xml:space="preserve"> verkefnum ríkislögreglustjóra og annarra lögregluembætta.</w:t>
      </w:r>
    </w:p>
    <w:p w14:paraId="1269E79E" w14:textId="03D93FE1" w:rsidR="00EC2D42" w:rsidRPr="00437C4F" w:rsidRDefault="00552EEA" w:rsidP="009974DF">
      <w:r w:rsidRPr="00437C4F">
        <w:t xml:space="preserve">Í d-lið er lagt til að </w:t>
      </w:r>
      <w:r w:rsidR="003D7288" w:rsidRPr="00437C4F">
        <w:t xml:space="preserve">í 4. mgr. 8. gr. verði kveðið á um að </w:t>
      </w:r>
      <w:r w:rsidRPr="00437C4F">
        <w:t xml:space="preserve">héraðssaksóknari skuli vinna að endurheimt og upptöku ólögmæts ávinnings af hvers kyns refsiverðri háttsemi í tengslum </w:t>
      </w:r>
      <w:r w:rsidR="00B9010F" w:rsidRPr="00437C4F">
        <w:t xml:space="preserve">við </w:t>
      </w:r>
      <w:r w:rsidRPr="00437C4F">
        <w:t>lögreglurannsóknir hvar sem þær eru framkvæmdar. Um er að ræða nýmæli í lögum og er því ætlað að stuðla að því að þessu mikilvæga verkefni verði betur sinnt en áður og verði fastur liður í rannsókn allra hagnaðarbrota, þar með talið skattsvika, brota gegn almannatryggingakerfinu og hvers kyns skipulagðr</w:t>
      </w:r>
      <w:r w:rsidR="00755702">
        <w:t>ar</w:t>
      </w:r>
      <w:r w:rsidRPr="00437C4F">
        <w:t xml:space="preserve"> brotastarfsemi. Mikilvægt er</w:t>
      </w:r>
      <w:r w:rsidR="00755702">
        <w:t>,</w:t>
      </w:r>
      <w:r w:rsidRPr="00437C4F">
        <w:t xml:space="preserve"> með tilliti til sjónarmiða um varnaðaráhrif og þess grundvallaratriðis að glæpir eigi ekki að borga sig, að unnið sé markvisst að endurheimt ólögmæts ávinnings brota. Nauðsynlegt er að byggja upp sérfræðiþekkingu á þessi sviði hjá embætti héraðssaksóknara. </w:t>
      </w:r>
    </w:p>
    <w:p w14:paraId="03E7553F" w14:textId="77777777" w:rsidR="003D7288" w:rsidRPr="00437C4F" w:rsidRDefault="003D7288" w:rsidP="009974DF">
      <w:r w:rsidRPr="00437C4F">
        <w:t>Loks er í e-lið lagt til að við 8. gr. lögreglulaga bætist ný mgr. sem mæli fyrir um að ríkissaksóknari skeri úr um valdsvið héraðssaksóknara gagnvart lögreglustjórum og milli lögreglustjóra innbyrðis, varðandi rannsóknir brota, ef vafi rís um það.</w:t>
      </w:r>
      <w:r w:rsidR="00486718" w:rsidRPr="00437C4F">
        <w:t xml:space="preserve"> Þessi tilhögun þykir vera í </w:t>
      </w:r>
      <w:r w:rsidRPr="00437C4F">
        <w:t>samræmi við verksvið ríkissaksóknara skv. 21. gr. laga um meðferð sakam</w:t>
      </w:r>
      <w:r w:rsidR="00486718" w:rsidRPr="00437C4F">
        <w:t xml:space="preserve">ála og tekur af öll tvímæli í þessum efnum. </w:t>
      </w:r>
    </w:p>
    <w:p w14:paraId="5CBE08E2" w14:textId="77777777" w:rsidR="003D7288" w:rsidRPr="00437C4F" w:rsidRDefault="003D7288" w:rsidP="009974DF"/>
    <w:p w14:paraId="0167AC62" w14:textId="77777777" w:rsidR="00237B2F" w:rsidRPr="00437C4F" w:rsidRDefault="00486718" w:rsidP="00237B2F">
      <w:pPr>
        <w:pStyle w:val="Heading3"/>
        <w:rPr>
          <w:sz w:val="22"/>
          <w:szCs w:val="22"/>
        </w:rPr>
      </w:pPr>
      <w:r w:rsidRPr="00437C4F">
        <w:rPr>
          <w:sz w:val="22"/>
          <w:szCs w:val="22"/>
        </w:rPr>
        <w:t>Um 25</w:t>
      </w:r>
      <w:r w:rsidR="00237B2F" w:rsidRPr="00437C4F">
        <w:rPr>
          <w:sz w:val="22"/>
          <w:szCs w:val="22"/>
        </w:rPr>
        <w:t>. gr.</w:t>
      </w:r>
    </w:p>
    <w:p w14:paraId="014CDCC2" w14:textId="0BF1167B" w:rsidR="00486718" w:rsidRPr="00437C4F" w:rsidRDefault="00486718" w:rsidP="00EF550E">
      <w:pPr>
        <w:spacing w:line="240" w:lineRule="auto"/>
        <w:ind w:firstLine="708"/>
      </w:pPr>
      <w:r w:rsidRPr="00437C4F">
        <w:t xml:space="preserve">Þar sem embætti héraðssaksóknara er ætlað að annast rannsókn sakamála þykir nauðsynlegt að lögreglumenn við embættið og löglærðir starfsmenn þess fari með lögregluvald og er lagt til að 1. mgr. 9. gr. lögreglulaga verði breytt til samræmis við það. </w:t>
      </w:r>
      <w:r w:rsidRPr="00437C4F">
        <w:tab/>
        <w:t>Lagt er til að í 2. mgr. 9. gr. verði kveðið á um að sérfróðir starfsmenn héraðssaksóknara og lögreglustjóra fái, samkvæmt ákvörðun yfirmanns embættis, heimild til að annast skýrslutöku á rannsóknarstigi af sakborningum og vitnum.</w:t>
      </w:r>
      <w:r w:rsidR="00EF550E" w:rsidRPr="00437C4F">
        <w:t xml:space="preserve"> </w:t>
      </w:r>
      <w:r w:rsidRPr="00437C4F">
        <w:t xml:space="preserve">Sambærilegt ákvæði er nú í 1. mgr. 4. gr. laga um embætti sérstaks saksóknara nr. 135/2008 og hefur gefist vel. </w:t>
      </w:r>
      <w:r w:rsidR="00EF550E" w:rsidRPr="00437C4F">
        <w:t xml:space="preserve">Ætla má að sérfræðiþekking annarra starfsmanna lögregluembætta en lögfræðinga og lögreglumanna, svo sem starfsmanna með viðskiptamenntun eða tæknimenntun, geti nýst vel við skýrslutökur í ýmsum tegundum sakamála. Nauðsynlegt er þó að skýrslutöku sé stýrt af starfsmanni með lögregluvald. </w:t>
      </w:r>
    </w:p>
    <w:p w14:paraId="7CBDB7F2" w14:textId="77777777" w:rsidR="00486718" w:rsidRPr="00437C4F" w:rsidRDefault="00486718" w:rsidP="00EF550E">
      <w:pPr>
        <w:ind w:firstLine="0"/>
      </w:pPr>
    </w:p>
    <w:p w14:paraId="1546B078" w14:textId="77777777" w:rsidR="00237B2F" w:rsidRPr="00437C4F" w:rsidRDefault="00EF550E" w:rsidP="00237B2F">
      <w:pPr>
        <w:pStyle w:val="Heading3"/>
        <w:rPr>
          <w:sz w:val="22"/>
          <w:szCs w:val="22"/>
        </w:rPr>
      </w:pPr>
      <w:r w:rsidRPr="00437C4F">
        <w:rPr>
          <w:sz w:val="22"/>
          <w:szCs w:val="22"/>
        </w:rPr>
        <w:t>Um 26</w:t>
      </w:r>
      <w:r w:rsidR="00237B2F" w:rsidRPr="00437C4F">
        <w:rPr>
          <w:sz w:val="22"/>
          <w:szCs w:val="22"/>
        </w:rPr>
        <w:t>. gr.</w:t>
      </w:r>
    </w:p>
    <w:p w14:paraId="53ECA5F6" w14:textId="40743A49" w:rsidR="00EF550E" w:rsidRPr="00437C4F" w:rsidRDefault="00EF550E" w:rsidP="00EF550E">
      <w:r w:rsidRPr="00437C4F">
        <w:t>Lagt er til að í 2. mgr. 27. gr. verði sambærilegt ákvæði um ákvörðun um fjölda lögreglumanna hjá embætti héraðssaksóknara og er nú í 1. mgr. um ákvörðun um fjölda lögreglumanna í hverju lögregluumdæmi.</w:t>
      </w:r>
    </w:p>
    <w:p w14:paraId="38A7BB50" w14:textId="77777777" w:rsidR="00EF550E" w:rsidRPr="00437C4F" w:rsidRDefault="00EF550E" w:rsidP="00EF550E"/>
    <w:p w14:paraId="15C9C9F3" w14:textId="77777777" w:rsidR="00237B2F" w:rsidRPr="00437C4F" w:rsidRDefault="00EF550E" w:rsidP="00237B2F">
      <w:pPr>
        <w:pStyle w:val="Heading3"/>
        <w:rPr>
          <w:sz w:val="22"/>
          <w:szCs w:val="22"/>
        </w:rPr>
      </w:pPr>
      <w:r w:rsidRPr="00437C4F">
        <w:rPr>
          <w:sz w:val="22"/>
          <w:szCs w:val="22"/>
        </w:rPr>
        <w:t>Um 27</w:t>
      </w:r>
      <w:r w:rsidR="00237B2F" w:rsidRPr="00437C4F">
        <w:rPr>
          <w:sz w:val="22"/>
          <w:szCs w:val="22"/>
        </w:rPr>
        <w:t>. gr.</w:t>
      </w:r>
    </w:p>
    <w:p w14:paraId="7955399A" w14:textId="58993CCF" w:rsidR="00EF550E" w:rsidRPr="00437C4F" w:rsidRDefault="00EF550E" w:rsidP="00EF550E">
      <w:r w:rsidRPr="00437C4F">
        <w:t>Lagt er til að héraðssaksóknara verði falið það verkefni ríkis</w:t>
      </w:r>
      <w:r w:rsidR="00613CEC" w:rsidRPr="00437C4F">
        <w:t>saksóknara</w:t>
      </w:r>
      <w:r w:rsidRPr="00437C4F">
        <w:t xml:space="preserve"> skv. 35. gr. lögreglulaga að </w:t>
      </w:r>
      <w:r w:rsidR="0094721D" w:rsidRPr="00437C4F">
        <w:t>taka við kæru</w:t>
      </w:r>
      <w:r w:rsidRPr="00437C4F">
        <w:t xml:space="preserve"> um refsivert brot starfsmanns lögreglu við framkvæmd starfa hans og fara með rannsókn m</w:t>
      </w:r>
      <w:r w:rsidR="0094721D" w:rsidRPr="00437C4F">
        <w:t xml:space="preserve">álsins. </w:t>
      </w:r>
      <w:r w:rsidR="0058719C" w:rsidRPr="00437C4F">
        <w:t xml:space="preserve">Engir lögreglumenn hafa starfað hjá embætti ríkissaksóknara og ekki er gerð breyting þar á. Ríkissaksóknari hefur því þurft að leita aðstoðar lögregluembætta við rannsókn slíkra mála og hefur á síðustu árum mest leitað til lögreglumanna við embætti sérstaks saksóknara og </w:t>
      </w:r>
      <w:r w:rsidR="0005520D">
        <w:t>L</w:t>
      </w:r>
      <w:r w:rsidR="0058719C" w:rsidRPr="00437C4F">
        <w:t xml:space="preserve">ögregluskóla ríkisins og hafa þeir starfað beint undir stjórn ríkissaksóknara við slíkar rannsóknir. Þetta fyrirkomulag hefur ekki þótt alls kostar heppilegt og er því lögð til breyting á því. </w:t>
      </w:r>
      <w:r w:rsidR="0021170F" w:rsidRPr="00437C4F">
        <w:t>M</w:t>
      </w:r>
      <w:r w:rsidR="0058719C" w:rsidRPr="00437C4F">
        <w:t xml:space="preserve">á vænta </w:t>
      </w:r>
      <w:r w:rsidR="0005520D">
        <w:t xml:space="preserve">þess </w:t>
      </w:r>
      <w:r w:rsidR="0058719C" w:rsidRPr="00437C4F">
        <w:t xml:space="preserve">að flest mál þessarar tegundar verði rannsökuð af hálfu </w:t>
      </w:r>
      <w:r w:rsidR="00755702">
        <w:t xml:space="preserve">embættis héraðssaksóknara </w:t>
      </w:r>
      <w:r w:rsidR="0058719C" w:rsidRPr="00437C4F">
        <w:t>og eftir atvikum höfðuð sakamál þar.</w:t>
      </w:r>
    </w:p>
    <w:p w14:paraId="558FD057" w14:textId="22C696CB" w:rsidR="009736F4" w:rsidRPr="00437C4F" w:rsidRDefault="0005520D" w:rsidP="00EF550E">
      <w:r>
        <w:lastRenderedPageBreak/>
        <w:t>Í þeim tilvikum</w:t>
      </w:r>
      <w:r w:rsidR="0058719C" w:rsidRPr="00437C4F">
        <w:t xml:space="preserve"> sem kæra bein</w:t>
      </w:r>
      <w:r w:rsidR="00755702">
        <w:t>i</w:t>
      </w:r>
      <w:r w:rsidR="0058719C" w:rsidRPr="00437C4F">
        <w:t xml:space="preserve">st að starfsmanni héraðssaksóknara er lagt til að ríkissaksóknari annist rannsókn og eftir atvikum höfðun máls eins og hingað til og geti þá leitað aðstoðar lögreglumanna við annað embætti. </w:t>
      </w:r>
    </w:p>
    <w:p w14:paraId="56FF1F15" w14:textId="77777777" w:rsidR="0094721D" w:rsidRPr="00437C4F" w:rsidRDefault="0094721D" w:rsidP="00EF550E"/>
    <w:p w14:paraId="145856B4" w14:textId="77777777" w:rsidR="00237B2F" w:rsidRPr="00437C4F" w:rsidRDefault="00237B2F" w:rsidP="00237B2F">
      <w:pPr>
        <w:pStyle w:val="Heading3"/>
        <w:rPr>
          <w:sz w:val="22"/>
          <w:szCs w:val="22"/>
        </w:rPr>
      </w:pPr>
      <w:r w:rsidRPr="00437C4F">
        <w:rPr>
          <w:sz w:val="22"/>
          <w:szCs w:val="22"/>
        </w:rPr>
        <w:t xml:space="preserve">Um </w:t>
      </w:r>
      <w:r w:rsidR="009736F4" w:rsidRPr="00437C4F">
        <w:rPr>
          <w:sz w:val="22"/>
          <w:szCs w:val="22"/>
        </w:rPr>
        <w:t>28</w:t>
      </w:r>
      <w:r w:rsidRPr="00437C4F">
        <w:rPr>
          <w:sz w:val="22"/>
          <w:szCs w:val="22"/>
        </w:rPr>
        <w:t>. gr.</w:t>
      </w:r>
    </w:p>
    <w:p w14:paraId="1C02E45A" w14:textId="76033BDE" w:rsidR="00CE75E8" w:rsidRPr="00437C4F" w:rsidRDefault="00A46622" w:rsidP="00171702">
      <w:r w:rsidRPr="00437C4F">
        <w:t>Lagt er til að breytingar verði gerðar bæði á 9. tölul. 1. mgr. 70. gr. og 9. tölul. 1. mgr. 74. gr. almennra hegningarlaga. Fyrrnefnda ákvæðið heimilar dómara að milda refsingu ef ákærði hefur upp</w:t>
      </w:r>
      <w:r w:rsidR="00755702">
        <w:t>lýst um aðild annarra að broti</w:t>
      </w:r>
      <w:r w:rsidRPr="00437C4F">
        <w:t xml:space="preserve">. Síðara ákvæðið er refislækkunarástæða sem heimilar dómara að færa refsingu sem lögð er við broti í lögum niður úr lágmarki sem þar er ákveðið ef ákærði segir af sjálfsdáðum til brots síns og skýrir hreinskilningslega frá öllum atvikum að því. </w:t>
      </w:r>
      <w:r w:rsidR="00CE75E8" w:rsidRPr="00437C4F">
        <w:t xml:space="preserve">Í frumvarpinu er lagt til að </w:t>
      </w:r>
      <w:r w:rsidR="00171702" w:rsidRPr="00437C4F">
        <w:t xml:space="preserve">gildissvið beggja ákvæða </w:t>
      </w:r>
      <w:r w:rsidR="00CE75E8" w:rsidRPr="00437C4F">
        <w:t>verði v</w:t>
      </w:r>
      <w:r w:rsidR="00171702" w:rsidRPr="00437C4F">
        <w:t>íkk</w:t>
      </w:r>
      <w:r w:rsidR="0021170F" w:rsidRPr="00437C4F">
        <w:t>a</w:t>
      </w:r>
      <w:r w:rsidR="00171702" w:rsidRPr="00437C4F">
        <w:t>ð þannig</w:t>
      </w:r>
      <w:r w:rsidR="00CE75E8" w:rsidRPr="00437C4F">
        <w:t xml:space="preserve"> </w:t>
      </w:r>
      <w:r w:rsidR="00171702" w:rsidRPr="00437C4F">
        <w:t xml:space="preserve">að </w:t>
      </w:r>
      <w:r w:rsidR="0021170F" w:rsidRPr="00437C4F">
        <w:t xml:space="preserve">það geti haft </w:t>
      </w:r>
      <w:r w:rsidR="00CE75E8" w:rsidRPr="00437C4F">
        <w:t xml:space="preserve">sömu áhrif ef hinn brotlegi </w:t>
      </w:r>
      <w:r w:rsidR="00CE75E8" w:rsidRPr="00437C4F">
        <w:rPr>
          <w:rFonts w:eastAsia="Times New Roman"/>
          <w:iCs/>
          <w:noProof w:val="0"/>
          <w:lang w:eastAsia="is-IS"/>
        </w:rPr>
        <w:t>veitir af sjálfsdáðum aðstoð eða upplýsingar sem hafa verulega þýðingu við að upplýsa brot hans, aðild annarra að brotinu eða önnur brot</w:t>
      </w:r>
      <w:r w:rsidR="00171702" w:rsidRPr="00437C4F">
        <w:rPr>
          <w:rFonts w:eastAsia="Times New Roman"/>
          <w:iCs/>
          <w:noProof w:val="0"/>
          <w:lang w:eastAsia="is-IS"/>
        </w:rPr>
        <w:t>.</w:t>
      </w:r>
    </w:p>
    <w:p w14:paraId="35FF0393" w14:textId="2BB98253" w:rsidR="004E48AE" w:rsidRPr="00437C4F" w:rsidRDefault="00872C42" w:rsidP="009736F4">
      <w:r w:rsidRPr="00437C4F">
        <w:t>Í 5. gr. laga um embætti sérstaks saksóknara er að finna heimild fyrir ríkissaksóknara að ákveða, að uppfylltum ströngum skilyrðum að sá sem hefur frumkvæði að því að bjóða eða láta lögreglu eða saksóknara í té upplýsingar eða gögn sæti ekki ákæru þótt upplýsingarnar eða gögnin leiði líkur að broti hans sjálfs. Be</w:t>
      </w:r>
      <w:r w:rsidR="0021170F" w:rsidRPr="00437C4F">
        <w:t>i</w:t>
      </w:r>
      <w:r w:rsidRPr="00437C4F">
        <w:t xml:space="preserve">ting ákvæðisins hefur þótt </w:t>
      </w:r>
      <w:r w:rsidR="004E48AE" w:rsidRPr="00437C4F">
        <w:t xml:space="preserve">nokkuð </w:t>
      </w:r>
      <w:r w:rsidR="003F15BF" w:rsidRPr="00437C4F">
        <w:t>vandasöm</w:t>
      </w:r>
      <w:r w:rsidR="004E48AE" w:rsidRPr="00437C4F">
        <w:t xml:space="preserve"> og þykir ekki nægt tilefni til að gera sambærilegt ákvæði </w:t>
      </w:r>
      <w:r w:rsidR="0021170F" w:rsidRPr="00437C4F">
        <w:t xml:space="preserve">að </w:t>
      </w:r>
      <w:r w:rsidR="004E48AE" w:rsidRPr="00437C4F">
        <w:t>almennri reglu í sakamálalögum. Svipað ákvæði er hins vegar í samkeppnislögum hér á landi og í nágrannalöndunum.</w:t>
      </w:r>
    </w:p>
    <w:p w14:paraId="1338DEB2" w14:textId="1E1B4D56" w:rsidR="00872C42" w:rsidRPr="00437C4F" w:rsidRDefault="004E48AE" w:rsidP="009736F4">
      <w:r w:rsidRPr="00437C4F">
        <w:t xml:space="preserve"> Í nágrannalöndum okkar, Danmörku, Noregi og Svíþjóð er að finna í hegningarlögum refsiákvörðunarástæður í ætt við fyrrnefnd ákvæði 9. tölul. 1. mgr. 70. gr. og 9. tölul. 1. mgr. 74. gr. alm</w:t>
      </w:r>
      <w:r w:rsidR="0005520D">
        <w:t>.</w:t>
      </w:r>
      <w:r w:rsidRPr="00437C4F">
        <w:t xml:space="preserve"> h</w:t>
      </w:r>
      <w:r w:rsidR="0005520D">
        <w:t>gl</w:t>
      </w:r>
      <w:r w:rsidRPr="00437C4F">
        <w:t xml:space="preserve">. Þannig er heimilt samkvæmt dönsku hegningarlögunum að </w:t>
      </w:r>
      <w:r w:rsidR="0021170F" w:rsidRPr="00437C4F">
        <w:t xml:space="preserve">virða </w:t>
      </w:r>
      <w:r w:rsidR="00355460" w:rsidRPr="00437C4F">
        <w:t>brotama</w:t>
      </w:r>
      <w:r w:rsidR="0021170F" w:rsidRPr="00437C4F">
        <w:t xml:space="preserve">nni til málsbóta ef hann </w:t>
      </w:r>
      <w:r w:rsidR="00355460" w:rsidRPr="00437C4F">
        <w:t xml:space="preserve">hefur gefið sig fram af sjálfsdáðum og játað brot að fullu og jafnframt ef </w:t>
      </w:r>
      <w:r w:rsidR="0021170F" w:rsidRPr="00437C4F">
        <w:t>hann</w:t>
      </w:r>
      <w:r w:rsidR="00355460" w:rsidRPr="00437C4F">
        <w:t xml:space="preserve"> hefur veitt upplýsingar sem hafa haft verulega þýðingu við að upplýsa um refsiverða háttsemi annarra. Í norsku hegningarlögunum er heimild til að milda refsingu ef brotamaður hefur af sjálfsdáðum játað brot eða átt verulegan þátt í að upplýsa brot annarra. Samkvæmt sænsku hegningarlögunum skal dóm</w:t>
      </w:r>
      <w:r w:rsidR="00E159DD" w:rsidRPr="00437C4F">
        <w:t>ari</w:t>
      </w:r>
      <w:r w:rsidR="00355460" w:rsidRPr="00437C4F">
        <w:t xml:space="preserve"> við ákvörðun refsingar meðal annars taka tillit til hvort ákærði hefur gefið sig fram a</w:t>
      </w:r>
      <w:r w:rsidR="00E159DD" w:rsidRPr="00437C4F">
        <w:t>f</w:t>
      </w:r>
      <w:r w:rsidR="00355460" w:rsidRPr="00437C4F">
        <w:t xml:space="preserve"> sjálfsdáðum. Í ágúst 2014 kom fram frumvarp </w:t>
      </w:r>
      <w:r w:rsidR="0043522D" w:rsidRPr="00437C4F">
        <w:t>frá sænska  dómsmálaráðuneytinu</w:t>
      </w:r>
      <w:r w:rsidR="00355460" w:rsidRPr="00437C4F">
        <w:t xml:space="preserve"> um breytingar á refsiákvörðunarástæðum hegningarlaga</w:t>
      </w:r>
      <w:r w:rsidR="0043522D" w:rsidRPr="00437C4F">
        <w:t xml:space="preserve"> hvað varðar þátt</w:t>
      </w:r>
      <w:r w:rsidR="00E159DD" w:rsidRPr="00437C4F">
        <w:t>t</w:t>
      </w:r>
      <w:r w:rsidR="0043522D" w:rsidRPr="00437C4F">
        <w:t>öku ákærða í að upplýsa um eigin brot</w:t>
      </w:r>
      <w:r w:rsidR="00355460" w:rsidRPr="00437C4F">
        <w:t xml:space="preserve">. </w:t>
      </w:r>
    </w:p>
    <w:p w14:paraId="07C4004D" w14:textId="5E60624E" w:rsidR="0043522D" w:rsidRPr="00437C4F" w:rsidRDefault="0043522D" w:rsidP="009736F4">
      <w:pPr>
        <w:rPr>
          <w:rFonts w:ascii="Times" w:hAnsi="Times"/>
        </w:rPr>
      </w:pPr>
      <w:r w:rsidRPr="00437C4F">
        <w:t xml:space="preserve">Almennt má segja að það </w:t>
      </w:r>
      <w:r w:rsidR="00171702" w:rsidRPr="00437C4F">
        <w:t>sé til þess fallið að auka</w:t>
      </w:r>
      <w:r w:rsidR="00DC6EF0">
        <w:t xml:space="preserve"> skilvirkni refsivörslukerfis</w:t>
      </w:r>
      <w:r w:rsidRPr="00437C4F">
        <w:t xml:space="preserve"> ef </w:t>
      </w:r>
      <w:r w:rsidR="00171702" w:rsidRPr="00437C4F">
        <w:t>sá</w:t>
      </w:r>
      <w:r w:rsidRPr="00437C4F">
        <w:t xml:space="preserve"> sem gerst h</w:t>
      </w:r>
      <w:r w:rsidR="00171702" w:rsidRPr="00437C4F">
        <w:t>efur sekur</w:t>
      </w:r>
      <w:r w:rsidRPr="00437C4F">
        <w:t xml:space="preserve"> um refsiverða háttsemi get</w:t>
      </w:r>
      <w:r w:rsidR="00171702" w:rsidRPr="00437C4F">
        <w:t>ur</w:t>
      </w:r>
      <w:r w:rsidRPr="00437C4F">
        <w:t xml:space="preserve"> vænst þess að fá </w:t>
      </w:r>
      <w:r w:rsidR="00171702" w:rsidRPr="00437C4F">
        <w:t xml:space="preserve">ívilnun </w:t>
      </w:r>
      <w:r w:rsidRPr="00437C4F">
        <w:t>fyrir að játa brot s</w:t>
      </w:r>
      <w:r w:rsidR="00171702" w:rsidRPr="00437C4F">
        <w:t>itt</w:t>
      </w:r>
      <w:r w:rsidRPr="00437C4F">
        <w:t xml:space="preserve"> hreinskilnislega eða veita upplýsingar eða aðra aðstoð sem stuðlar að </w:t>
      </w:r>
      <w:r w:rsidR="00AD2B5E" w:rsidRPr="00437C4F">
        <w:t xml:space="preserve">því að brot þeirra eða annarra upplýsist fljótt og vel. Slíkt er til þess fallið að </w:t>
      </w:r>
      <w:r w:rsidR="0054218D" w:rsidRPr="00437C4F">
        <w:t>upplýsa brot</w:t>
      </w:r>
      <w:r w:rsidR="003F15BF" w:rsidRPr="00437C4F">
        <w:t xml:space="preserve"> </w:t>
      </w:r>
      <w:r w:rsidR="0054218D" w:rsidRPr="00437C4F">
        <w:t xml:space="preserve">og </w:t>
      </w:r>
      <w:r w:rsidR="00AD2B5E" w:rsidRPr="00437C4F">
        <w:t xml:space="preserve"> stytta málsmeðferðartíma</w:t>
      </w:r>
      <w:r w:rsidR="0054218D" w:rsidRPr="00437C4F">
        <w:t>.</w:t>
      </w:r>
      <w:r w:rsidR="00AD2B5E" w:rsidRPr="00437C4F">
        <w:t xml:space="preserve"> Margs ber þó að gæta við beitingu slíkra ákvæða. Þannig er lögreglu með öllu óheimilt að bei</w:t>
      </w:r>
      <w:r w:rsidR="00171702" w:rsidRPr="00437C4F">
        <w:t>t</w:t>
      </w:r>
      <w:r w:rsidR="00AD2B5E" w:rsidRPr="00437C4F">
        <w:t>a þvingun af n</w:t>
      </w:r>
      <w:r w:rsidR="0054218D" w:rsidRPr="00437C4F">
        <w:t>okkru</w:t>
      </w:r>
      <w:r w:rsidR="00AD2B5E" w:rsidRPr="00437C4F">
        <w:t xml:space="preserve"> tagi til að koma á slíkri samvinnu við brotamann. Í 2. mgr. 4. gr. reglugerðar nr. 651/2009 um réttarstöðu handtekinna manna, yfirheyrslur hjá lögreglu o.fl. er tekið fram að lögregla skuli ekki </w:t>
      </w:r>
      <w:r w:rsidR="0054218D" w:rsidRPr="00437C4F">
        <w:t xml:space="preserve">gefa </w:t>
      </w:r>
      <w:r w:rsidR="00AD2B5E" w:rsidRPr="00437C4F">
        <w:rPr>
          <w:rFonts w:ascii="Times" w:hAnsi="Times"/>
        </w:rPr>
        <w:t xml:space="preserve">sakborningi fyrirheit um ívilnanir eða fríðindi ef hann </w:t>
      </w:r>
      <w:r w:rsidR="0054218D" w:rsidRPr="00437C4F">
        <w:rPr>
          <w:rFonts w:ascii="Times" w:hAnsi="Times"/>
        </w:rPr>
        <w:t xml:space="preserve">hagar framburði sínum með tilteknum hætti. </w:t>
      </w:r>
      <w:r w:rsidR="00AD2B5E" w:rsidRPr="00437C4F">
        <w:rPr>
          <w:rFonts w:ascii="Times" w:hAnsi="Times"/>
        </w:rPr>
        <w:t xml:space="preserve"> Hins vegar m</w:t>
      </w:r>
      <w:r w:rsidR="00CE75E8" w:rsidRPr="00437C4F">
        <w:rPr>
          <w:rFonts w:ascii="Times" w:hAnsi="Times"/>
        </w:rPr>
        <w:t>egi</w:t>
      </w:r>
      <w:r w:rsidR="00AD2B5E" w:rsidRPr="00437C4F">
        <w:rPr>
          <w:rFonts w:ascii="Times" w:hAnsi="Times"/>
        </w:rPr>
        <w:t xml:space="preserve"> lögregla vekja athygli sakbornings á ákvæði 9. töluliðar 1. mgr.</w:t>
      </w:r>
      <w:r w:rsidR="00CE75E8" w:rsidRPr="00437C4F">
        <w:rPr>
          <w:rFonts w:ascii="Times" w:hAnsi="Times"/>
        </w:rPr>
        <w:t xml:space="preserve"> 70. gr. alm</w:t>
      </w:r>
      <w:r w:rsidR="0005520D">
        <w:rPr>
          <w:rFonts w:ascii="Times" w:hAnsi="Times"/>
        </w:rPr>
        <w:t>.</w:t>
      </w:r>
      <w:r w:rsidR="00CE75E8" w:rsidRPr="00437C4F">
        <w:rPr>
          <w:rFonts w:ascii="Times" w:hAnsi="Times"/>
        </w:rPr>
        <w:t xml:space="preserve"> h</w:t>
      </w:r>
      <w:r w:rsidR="0005520D">
        <w:rPr>
          <w:rFonts w:ascii="Times" w:hAnsi="Times"/>
        </w:rPr>
        <w:t>gl</w:t>
      </w:r>
      <w:r w:rsidR="00CE75E8" w:rsidRPr="00437C4F">
        <w:rPr>
          <w:rFonts w:ascii="Times" w:hAnsi="Times"/>
        </w:rPr>
        <w:t>. Jafnframt að ákæruvaldið muni gera grein fyrir því komi málið til dóms að slík aðstoð hafi verið veitt og að refsing muni vera reifuð í samræmi við það. Sé ákærendum heimilt að leggja til allt að 1/3 mildun refsingar þegar svo háttar til. Bóka skuli hvort og hvernig þessi kynning hafi farið fram.</w:t>
      </w:r>
    </w:p>
    <w:p w14:paraId="56ADAFAB" w14:textId="77777777" w:rsidR="00171702" w:rsidRPr="00437C4F" w:rsidRDefault="00171702" w:rsidP="009736F4">
      <w:r w:rsidRPr="00437C4F">
        <w:rPr>
          <w:rFonts w:ascii="Times" w:hAnsi="Times"/>
        </w:rPr>
        <w:tab/>
        <w:t>Önnur ákvæði greinarinnar þarfnast ekki skýringa.</w:t>
      </w:r>
    </w:p>
    <w:p w14:paraId="60390A7C" w14:textId="77777777" w:rsidR="00A46622" w:rsidRPr="00437C4F" w:rsidRDefault="00A46622" w:rsidP="00171702">
      <w:pPr>
        <w:ind w:firstLine="0"/>
      </w:pPr>
    </w:p>
    <w:p w14:paraId="07542F50" w14:textId="77777777" w:rsidR="009736F4" w:rsidRPr="00437C4F" w:rsidRDefault="009736F4" w:rsidP="009736F4">
      <w:pPr>
        <w:pStyle w:val="Heading3"/>
        <w:rPr>
          <w:sz w:val="22"/>
          <w:szCs w:val="22"/>
        </w:rPr>
      </w:pPr>
      <w:r w:rsidRPr="00437C4F">
        <w:rPr>
          <w:sz w:val="22"/>
          <w:szCs w:val="22"/>
        </w:rPr>
        <w:lastRenderedPageBreak/>
        <w:t>Um 2</w:t>
      </w:r>
      <w:r w:rsidR="00171702" w:rsidRPr="00437C4F">
        <w:rPr>
          <w:sz w:val="22"/>
          <w:szCs w:val="22"/>
        </w:rPr>
        <w:t>9</w:t>
      </w:r>
      <w:r w:rsidRPr="00437C4F">
        <w:rPr>
          <w:sz w:val="22"/>
          <w:szCs w:val="22"/>
        </w:rPr>
        <w:t>. gr.</w:t>
      </w:r>
    </w:p>
    <w:p w14:paraId="43A7B1A1" w14:textId="77777777" w:rsidR="009736F4" w:rsidRPr="00437C4F" w:rsidRDefault="00171702" w:rsidP="009736F4">
      <w:r w:rsidRPr="00437C4F">
        <w:t>Ákvæðið þarnast ekki skýringa.</w:t>
      </w:r>
    </w:p>
    <w:p w14:paraId="135655B7" w14:textId="77777777" w:rsidR="00171702" w:rsidRPr="00437C4F" w:rsidRDefault="00171702" w:rsidP="009736F4"/>
    <w:p w14:paraId="72231A5B" w14:textId="77777777" w:rsidR="009736F4" w:rsidRPr="00437C4F" w:rsidRDefault="009736F4" w:rsidP="009736F4">
      <w:pPr>
        <w:pStyle w:val="Heading3"/>
        <w:rPr>
          <w:sz w:val="22"/>
          <w:szCs w:val="22"/>
        </w:rPr>
      </w:pPr>
      <w:r w:rsidRPr="00437C4F">
        <w:rPr>
          <w:sz w:val="22"/>
          <w:szCs w:val="22"/>
        </w:rPr>
        <w:t xml:space="preserve">Um </w:t>
      </w:r>
      <w:r w:rsidR="00171702" w:rsidRPr="00437C4F">
        <w:rPr>
          <w:sz w:val="22"/>
          <w:szCs w:val="22"/>
        </w:rPr>
        <w:t>30</w:t>
      </w:r>
      <w:r w:rsidRPr="00437C4F">
        <w:rPr>
          <w:sz w:val="22"/>
          <w:szCs w:val="22"/>
        </w:rPr>
        <w:t>. gr.</w:t>
      </w:r>
    </w:p>
    <w:p w14:paraId="47B6FCD6" w14:textId="77777777" w:rsidR="00171702" w:rsidRPr="00437C4F" w:rsidRDefault="00171702" w:rsidP="00171702">
      <w:r w:rsidRPr="00437C4F">
        <w:t>Ákvæðið þarnast ekki skýringa.</w:t>
      </w:r>
    </w:p>
    <w:p w14:paraId="520E673F" w14:textId="77777777" w:rsidR="009736F4" w:rsidRPr="00437C4F" w:rsidRDefault="009736F4" w:rsidP="009736F4"/>
    <w:p w14:paraId="0D9BBCFF" w14:textId="77777777" w:rsidR="009736F4" w:rsidRPr="00437C4F" w:rsidRDefault="00171702" w:rsidP="009736F4">
      <w:pPr>
        <w:pStyle w:val="Heading3"/>
        <w:rPr>
          <w:sz w:val="22"/>
          <w:szCs w:val="22"/>
        </w:rPr>
      </w:pPr>
      <w:r w:rsidRPr="00437C4F">
        <w:rPr>
          <w:sz w:val="22"/>
          <w:szCs w:val="22"/>
        </w:rPr>
        <w:t>Um 31</w:t>
      </w:r>
      <w:r w:rsidR="009736F4" w:rsidRPr="00437C4F">
        <w:rPr>
          <w:sz w:val="22"/>
          <w:szCs w:val="22"/>
        </w:rPr>
        <w:t>. gr.</w:t>
      </w:r>
    </w:p>
    <w:p w14:paraId="2AAE45B3" w14:textId="78721927" w:rsidR="00171702" w:rsidRPr="00437C4F" w:rsidRDefault="00171702" w:rsidP="00171702">
      <w:r w:rsidRPr="00437C4F">
        <w:t xml:space="preserve">Verði frumvarpið að lögum er gert ráð fyrir að öll verkefni embættis sérstaks saksóknara, hvort sem </w:t>
      </w:r>
      <w:r w:rsidR="00DC6EF0">
        <w:t xml:space="preserve">um er að ræða </w:t>
      </w:r>
      <w:r w:rsidRPr="00437C4F">
        <w:t>mál sem eru enn í rannsókn, í ákærumeðferð eða fyrir dómi, hverfi til héraðssaksóknara</w:t>
      </w:r>
      <w:r w:rsidR="007D6C65" w:rsidRPr="00437C4F">
        <w:t xml:space="preserve"> við gildistöku laganna</w:t>
      </w:r>
      <w:r w:rsidRPr="00437C4F">
        <w:t xml:space="preserve">. </w:t>
      </w:r>
      <w:r w:rsidR="007D6C65" w:rsidRPr="00437C4F">
        <w:t xml:space="preserve">Ákveði ríkissaksóknari ekki annað er gert ráð fyrir að </w:t>
      </w:r>
      <w:r w:rsidRPr="00437C4F">
        <w:t xml:space="preserve">héraðssaksóknari </w:t>
      </w:r>
      <w:r w:rsidR="007D6C65" w:rsidRPr="00437C4F">
        <w:t xml:space="preserve">taki við </w:t>
      </w:r>
      <w:r w:rsidRPr="00437C4F">
        <w:t xml:space="preserve">óloknum verkefnum ríkissaksóknara </w:t>
      </w:r>
      <w:r w:rsidR="007D6C65" w:rsidRPr="00437C4F">
        <w:t>á þeim sviðum sem færas</w:t>
      </w:r>
      <w:r w:rsidR="0005520D">
        <w:t>t til héraðssóknara jafnt málum</w:t>
      </w:r>
      <w:r w:rsidR="007D6C65" w:rsidRPr="00437C4F">
        <w:t xml:space="preserve"> sem ekki hefur verið tekin ákvörðun um málshöfðun í og málum sem eru til meðferðar hjá héraðsdómstólunum. Þetta á einnig við um rannsóknir á brotum starfsmanna lögreglu. </w:t>
      </w:r>
    </w:p>
    <w:p w14:paraId="7AB4AD4E" w14:textId="77777777" w:rsidR="009736F4" w:rsidRPr="00437C4F" w:rsidRDefault="009736F4" w:rsidP="009736F4"/>
    <w:p w14:paraId="00697BE8" w14:textId="77777777" w:rsidR="009736F4" w:rsidRPr="00437C4F" w:rsidRDefault="009736F4" w:rsidP="009736F4">
      <w:pPr>
        <w:pStyle w:val="Heading3"/>
        <w:rPr>
          <w:sz w:val="22"/>
          <w:szCs w:val="22"/>
        </w:rPr>
      </w:pPr>
      <w:r w:rsidRPr="00437C4F">
        <w:rPr>
          <w:sz w:val="22"/>
          <w:szCs w:val="22"/>
        </w:rPr>
        <w:t xml:space="preserve">Um </w:t>
      </w:r>
      <w:r w:rsidR="007D6C65" w:rsidRPr="00437C4F">
        <w:rPr>
          <w:sz w:val="22"/>
          <w:szCs w:val="22"/>
        </w:rPr>
        <w:t>32</w:t>
      </w:r>
      <w:r w:rsidRPr="00437C4F">
        <w:rPr>
          <w:sz w:val="22"/>
          <w:szCs w:val="22"/>
        </w:rPr>
        <w:t>. gr.</w:t>
      </w:r>
    </w:p>
    <w:p w14:paraId="69C31C6A" w14:textId="77777777" w:rsidR="00237B2F" w:rsidRPr="00437C4F" w:rsidRDefault="007D6C65" w:rsidP="007D6C65">
      <w:r w:rsidRPr="00437C4F">
        <w:t xml:space="preserve">Ákvæðið þarfnast ekki skýringa. </w:t>
      </w:r>
    </w:p>
    <w:p w14:paraId="7D2603FE" w14:textId="77777777" w:rsidR="00237B2F" w:rsidRDefault="00237B2F" w:rsidP="00237B2F"/>
    <w:p w14:paraId="36742EAB" w14:textId="77777777" w:rsidR="00237B2F" w:rsidRPr="00237B2F" w:rsidRDefault="00237B2F" w:rsidP="00237B2F"/>
    <w:p w14:paraId="222F38A7" w14:textId="77777777" w:rsidR="00237B2F" w:rsidRDefault="00237B2F" w:rsidP="00237B2F"/>
    <w:p w14:paraId="089D330A" w14:textId="77777777" w:rsidR="00237B2F" w:rsidRPr="00237B2F" w:rsidRDefault="00237B2F" w:rsidP="00237B2F"/>
    <w:p w14:paraId="11BBCE58" w14:textId="77777777" w:rsidR="000E724A" w:rsidRDefault="000E724A" w:rsidP="000E724A"/>
    <w:sectPr w:rsidR="000E724A" w:rsidSect="00033F60">
      <w:headerReference w:type="even" r:id="rId18"/>
      <w:headerReference w:type="default" r:id="rId19"/>
      <w:footerReference w:type="even" r:id="rId20"/>
      <w:footerReference w:type="default" r:id="rId21"/>
      <w:headerReference w:type="first" r:id="rId22"/>
      <w:footerReference w:type="first" r:id="rId23"/>
      <w:pgSz w:w="11906" w:h="16838"/>
      <w:pgMar w:top="1417" w:right="1983" w:bottom="1417" w:left="1985"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880A4" w15:done="0"/>
  <w15:commentEx w15:paraId="38DC0AA4" w15:done="0"/>
  <w15:commentEx w15:paraId="7C149D80" w15:done="0"/>
  <w15:commentEx w15:paraId="7F1642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F5014" w14:textId="77777777" w:rsidR="008C1792" w:rsidRDefault="008C1792" w:rsidP="003A3DF3">
      <w:pPr>
        <w:spacing w:line="240" w:lineRule="auto"/>
      </w:pPr>
      <w:r>
        <w:separator/>
      </w:r>
    </w:p>
  </w:endnote>
  <w:endnote w:type="continuationSeparator" w:id="0">
    <w:p w14:paraId="703C50A6" w14:textId="77777777" w:rsidR="008C1792" w:rsidRDefault="008C1792" w:rsidP="003A3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8D195" w14:textId="77777777" w:rsidR="00161E1C" w:rsidRDefault="00161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1AB7" w14:textId="77777777" w:rsidR="00161E1C" w:rsidRDefault="00161E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6B23" w14:textId="77777777" w:rsidR="00161E1C" w:rsidRDefault="00161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CE65A" w14:textId="77777777" w:rsidR="008C1792" w:rsidRDefault="008C1792" w:rsidP="003A3DF3">
      <w:pPr>
        <w:spacing w:line="240" w:lineRule="auto"/>
      </w:pPr>
      <w:r>
        <w:separator/>
      </w:r>
    </w:p>
  </w:footnote>
  <w:footnote w:type="continuationSeparator" w:id="0">
    <w:p w14:paraId="68949448" w14:textId="77777777" w:rsidR="008C1792" w:rsidRDefault="008C1792" w:rsidP="003A3D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23254" w14:textId="5016AD99" w:rsidR="00161E1C" w:rsidRDefault="00161E1C">
    <w:pPr>
      <w:pStyle w:val="Header"/>
    </w:pPr>
    <w:r>
      <w:pict w14:anchorId="3682B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29401" o:spid="_x0000_s2050" type="#_x0000_t136" style="position:absolute;left:0;text-align:left;margin-left:0;margin-top:0;width:373.05pt;height:186.5pt;rotation:315;z-index:-251655168;mso-position-horizontal:center;mso-position-horizontal-relative:margin;mso-position-vertical:center;mso-position-vertical-relative:margin" o:allowincell="f" fillcolor="silver" stroked="f">
          <v:fill opacity=".5"/>
          <v:textpath style="font-family:&quot;Times New Roman&quot;;font-size:1pt" string="DRÖG"/>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E2768" w14:textId="6C92A13B" w:rsidR="003F15BF" w:rsidRDefault="00161E1C" w:rsidP="003A3DF3">
    <w:pPr>
      <w:pStyle w:val="Header"/>
      <w:jc w:val="right"/>
    </w:pPr>
    <w:r>
      <w:pict w14:anchorId="7F94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29402" o:spid="_x0000_s2051" type="#_x0000_t136" style="position:absolute;left:0;text-align:left;margin-left:0;margin-top:0;width:373.05pt;height:186.5pt;rotation:315;z-index:-251653120;mso-position-horizontal:center;mso-position-horizontal-relative:margin;mso-position-vertical:center;mso-position-vertical-relative:margin" o:allowincell="f" fillcolor="silver" stroked="f">
          <v:fill opacity=".5"/>
          <v:textpath style="font-family:&quot;Times New Roman&quot;;font-size:1pt" string="DRÖG"/>
        </v:shape>
      </w:pict>
    </w:r>
    <w:r w:rsidR="003F15BF">
      <w:fldChar w:fldCharType="begin"/>
    </w:r>
    <w:r w:rsidR="003F15BF">
      <w:instrText xml:space="preserve"> PAGE   \* MERGEFORMAT </w:instrText>
    </w:r>
    <w:r w:rsidR="003F15BF">
      <w:fldChar w:fldCharType="separate"/>
    </w:r>
    <w:r>
      <w:t>2</w:t>
    </w:r>
    <w:r w:rsidR="003F15B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19CD" w14:textId="2C8C849C" w:rsidR="00161E1C" w:rsidRDefault="00161E1C">
    <w:pPr>
      <w:pStyle w:val="Header"/>
    </w:pPr>
    <w:r>
      <w:pict w14:anchorId="7188E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29400" o:spid="_x0000_s2049" type="#_x0000_t136" style="position:absolute;left:0;text-align:left;margin-left:0;margin-top:0;width:373.05pt;height:186.5pt;rotation:315;z-index:-251657216;mso-position-horizontal:center;mso-position-horizontal-relative:margin;mso-position-vertical:center;mso-position-vertical-relative:margin" o:allowincell="f" fillcolor="silver" stroked="f">
          <v:fill opacity=".5"/>
          <v:textpath style="font-family:&quot;Times New Roman&quot;;font-size:1pt" string="DRÖ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902"/>
    <w:multiLevelType w:val="multilevel"/>
    <w:tmpl w:val="29B0B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7C14C7"/>
    <w:multiLevelType w:val="hybridMultilevel"/>
    <w:tmpl w:val="04521D5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
    <w:nsid w:val="40B22528"/>
    <w:multiLevelType w:val="multilevel"/>
    <w:tmpl w:val="4650DEF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4823307E"/>
    <w:multiLevelType w:val="multilevel"/>
    <w:tmpl w:val="2ED4F19A"/>
    <w:lvl w:ilvl="0">
      <w:start w:val="1"/>
      <w:numFmt w:val="upp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38470A"/>
    <w:multiLevelType w:val="multilevel"/>
    <w:tmpl w:val="426C9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894ECD"/>
    <w:multiLevelType w:val="hybridMultilevel"/>
    <w:tmpl w:val="78EA1DCC"/>
    <w:lvl w:ilvl="0" w:tplc="67DE27BA">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6">
    <w:nsid w:val="55D47AC6"/>
    <w:multiLevelType w:val="hybridMultilevel"/>
    <w:tmpl w:val="4C04894E"/>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nsid w:val="690370F4"/>
    <w:multiLevelType w:val="multilevel"/>
    <w:tmpl w:val="42D8AA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2E5861"/>
    <w:multiLevelType w:val="hybridMultilevel"/>
    <w:tmpl w:val="1F6AA41C"/>
    <w:lvl w:ilvl="0" w:tplc="2F58A122">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9">
    <w:nsid w:val="73D91CA1"/>
    <w:multiLevelType w:val="hybridMultilevel"/>
    <w:tmpl w:val="8DA45BCC"/>
    <w:lvl w:ilvl="0" w:tplc="99ACE548">
      <w:start w:val="1"/>
      <w:numFmt w:val="upp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8"/>
  </w:num>
  <w:num w:numId="5">
    <w:abstractNumId w:val="7"/>
    <w:lvlOverride w:ilvl="0">
      <w:startOverride w:val="1"/>
    </w:lvlOverride>
  </w:num>
  <w:num w:numId="6">
    <w:abstractNumId w:val="2"/>
  </w:num>
  <w:num w:numId="7">
    <w:abstractNumId w:val="3"/>
  </w:num>
  <w:num w:numId="8">
    <w:abstractNumId w:val="0"/>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91"/>
    <w:rsid w:val="00002449"/>
    <w:rsid w:val="00002DBF"/>
    <w:rsid w:val="00003BCE"/>
    <w:rsid w:val="00005285"/>
    <w:rsid w:val="0000712A"/>
    <w:rsid w:val="00010A4C"/>
    <w:rsid w:val="00011198"/>
    <w:rsid w:val="00011CC1"/>
    <w:rsid w:val="00011F91"/>
    <w:rsid w:val="000120A2"/>
    <w:rsid w:val="0001330F"/>
    <w:rsid w:val="00015542"/>
    <w:rsid w:val="00015BB9"/>
    <w:rsid w:val="00016DDB"/>
    <w:rsid w:val="000175F7"/>
    <w:rsid w:val="00017EAC"/>
    <w:rsid w:val="00020350"/>
    <w:rsid w:val="00020BC6"/>
    <w:rsid w:val="00020CD0"/>
    <w:rsid w:val="00021750"/>
    <w:rsid w:val="00021B81"/>
    <w:rsid w:val="00022097"/>
    <w:rsid w:val="00022443"/>
    <w:rsid w:val="00022A76"/>
    <w:rsid w:val="00023063"/>
    <w:rsid w:val="00023CD2"/>
    <w:rsid w:val="00024683"/>
    <w:rsid w:val="00025446"/>
    <w:rsid w:val="00025DF4"/>
    <w:rsid w:val="000265BC"/>
    <w:rsid w:val="00027D95"/>
    <w:rsid w:val="00030D46"/>
    <w:rsid w:val="0003233C"/>
    <w:rsid w:val="000326F3"/>
    <w:rsid w:val="0003347A"/>
    <w:rsid w:val="00033F60"/>
    <w:rsid w:val="000343C5"/>
    <w:rsid w:val="000356A3"/>
    <w:rsid w:val="00035789"/>
    <w:rsid w:val="00036390"/>
    <w:rsid w:val="00037262"/>
    <w:rsid w:val="00040418"/>
    <w:rsid w:val="00040F4E"/>
    <w:rsid w:val="0004158E"/>
    <w:rsid w:val="00041A91"/>
    <w:rsid w:val="00041A9C"/>
    <w:rsid w:val="00042883"/>
    <w:rsid w:val="00042DB0"/>
    <w:rsid w:val="00044235"/>
    <w:rsid w:val="00044A99"/>
    <w:rsid w:val="00046D50"/>
    <w:rsid w:val="00046FB5"/>
    <w:rsid w:val="0005051E"/>
    <w:rsid w:val="00050DB3"/>
    <w:rsid w:val="00051287"/>
    <w:rsid w:val="00051D14"/>
    <w:rsid w:val="0005295D"/>
    <w:rsid w:val="000529A1"/>
    <w:rsid w:val="000534E7"/>
    <w:rsid w:val="000537E8"/>
    <w:rsid w:val="000538D9"/>
    <w:rsid w:val="000547FA"/>
    <w:rsid w:val="00054C01"/>
    <w:rsid w:val="00055184"/>
    <w:rsid w:val="0005520D"/>
    <w:rsid w:val="000553FA"/>
    <w:rsid w:val="0005582D"/>
    <w:rsid w:val="00055A70"/>
    <w:rsid w:val="000566BA"/>
    <w:rsid w:val="000579FF"/>
    <w:rsid w:val="00057EDF"/>
    <w:rsid w:val="000605CB"/>
    <w:rsid w:val="00061C54"/>
    <w:rsid w:val="00061D38"/>
    <w:rsid w:val="00062603"/>
    <w:rsid w:val="0006302F"/>
    <w:rsid w:val="00065909"/>
    <w:rsid w:val="00065AFA"/>
    <w:rsid w:val="000662F4"/>
    <w:rsid w:val="00066ECA"/>
    <w:rsid w:val="0006761E"/>
    <w:rsid w:val="00067DC2"/>
    <w:rsid w:val="00070F64"/>
    <w:rsid w:val="00071AAC"/>
    <w:rsid w:val="00071CC1"/>
    <w:rsid w:val="00074875"/>
    <w:rsid w:val="00074DB3"/>
    <w:rsid w:val="000753EC"/>
    <w:rsid w:val="00075970"/>
    <w:rsid w:val="00076427"/>
    <w:rsid w:val="000776CA"/>
    <w:rsid w:val="0007789E"/>
    <w:rsid w:val="00080088"/>
    <w:rsid w:val="000810DD"/>
    <w:rsid w:val="000814D4"/>
    <w:rsid w:val="00082387"/>
    <w:rsid w:val="00082650"/>
    <w:rsid w:val="000826BA"/>
    <w:rsid w:val="00082A63"/>
    <w:rsid w:val="000857B4"/>
    <w:rsid w:val="00085A57"/>
    <w:rsid w:val="00086311"/>
    <w:rsid w:val="0008667B"/>
    <w:rsid w:val="0009023A"/>
    <w:rsid w:val="000902D1"/>
    <w:rsid w:val="000907D8"/>
    <w:rsid w:val="00091F7E"/>
    <w:rsid w:val="000934C7"/>
    <w:rsid w:val="00093836"/>
    <w:rsid w:val="000939D6"/>
    <w:rsid w:val="00096564"/>
    <w:rsid w:val="00096AE0"/>
    <w:rsid w:val="000A0EC2"/>
    <w:rsid w:val="000A2950"/>
    <w:rsid w:val="000A429E"/>
    <w:rsid w:val="000A626D"/>
    <w:rsid w:val="000B067A"/>
    <w:rsid w:val="000B08C9"/>
    <w:rsid w:val="000B0DD3"/>
    <w:rsid w:val="000B27AF"/>
    <w:rsid w:val="000B451B"/>
    <w:rsid w:val="000B63E9"/>
    <w:rsid w:val="000B6CB3"/>
    <w:rsid w:val="000C2668"/>
    <w:rsid w:val="000C2721"/>
    <w:rsid w:val="000C29CF"/>
    <w:rsid w:val="000C2BD3"/>
    <w:rsid w:val="000C2F9D"/>
    <w:rsid w:val="000C3B1D"/>
    <w:rsid w:val="000C46C1"/>
    <w:rsid w:val="000C4A06"/>
    <w:rsid w:val="000C4A78"/>
    <w:rsid w:val="000C711A"/>
    <w:rsid w:val="000C7951"/>
    <w:rsid w:val="000C7C39"/>
    <w:rsid w:val="000C7E8D"/>
    <w:rsid w:val="000D21E6"/>
    <w:rsid w:val="000D2504"/>
    <w:rsid w:val="000D3B70"/>
    <w:rsid w:val="000D3B78"/>
    <w:rsid w:val="000D3DB6"/>
    <w:rsid w:val="000D5957"/>
    <w:rsid w:val="000D71E4"/>
    <w:rsid w:val="000D7A86"/>
    <w:rsid w:val="000D7E99"/>
    <w:rsid w:val="000E0423"/>
    <w:rsid w:val="000E1986"/>
    <w:rsid w:val="000E1AC9"/>
    <w:rsid w:val="000E1D70"/>
    <w:rsid w:val="000E4D57"/>
    <w:rsid w:val="000E5721"/>
    <w:rsid w:val="000E5AC1"/>
    <w:rsid w:val="000E5C98"/>
    <w:rsid w:val="000E7208"/>
    <w:rsid w:val="000E724A"/>
    <w:rsid w:val="000E7393"/>
    <w:rsid w:val="000F21E8"/>
    <w:rsid w:val="000F25AE"/>
    <w:rsid w:val="000F2C59"/>
    <w:rsid w:val="000F4610"/>
    <w:rsid w:val="000F4A65"/>
    <w:rsid w:val="000F5BF0"/>
    <w:rsid w:val="000F6E6F"/>
    <w:rsid w:val="000F6ED6"/>
    <w:rsid w:val="000F7540"/>
    <w:rsid w:val="000F75F2"/>
    <w:rsid w:val="000F7637"/>
    <w:rsid w:val="000F791B"/>
    <w:rsid w:val="00100587"/>
    <w:rsid w:val="00100DD9"/>
    <w:rsid w:val="00102B2E"/>
    <w:rsid w:val="00102D1A"/>
    <w:rsid w:val="001043F2"/>
    <w:rsid w:val="00104839"/>
    <w:rsid w:val="001065D9"/>
    <w:rsid w:val="00106CC0"/>
    <w:rsid w:val="00106CEB"/>
    <w:rsid w:val="00112B28"/>
    <w:rsid w:val="00113467"/>
    <w:rsid w:val="00114D71"/>
    <w:rsid w:val="001163F8"/>
    <w:rsid w:val="00116B7C"/>
    <w:rsid w:val="00116D25"/>
    <w:rsid w:val="001170FF"/>
    <w:rsid w:val="00117C48"/>
    <w:rsid w:val="00120620"/>
    <w:rsid w:val="0012105E"/>
    <w:rsid w:val="00121146"/>
    <w:rsid w:val="001211D1"/>
    <w:rsid w:val="00121602"/>
    <w:rsid w:val="00121E29"/>
    <w:rsid w:val="001222C7"/>
    <w:rsid w:val="001238B8"/>
    <w:rsid w:val="001272EF"/>
    <w:rsid w:val="00127E9C"/>
    <w:rsid w:val="00130BC9"/>
    <w:rsid w:val="001312FB"/>
    <w:rsid w:val="0013165E"/>
    <w:rsid w:val="00131DCE"/>
    <w:rsid w:val="00135D64"/>
    <w:rsid w:val="00136499"/>
    <w:rsid w:val="00136825"/>
    <w:rsid w:val="0014004E"/>
    <w:rsid w:val="00140B22"/>
    <w:rsid w:val="00140D76"/>
    <w:rsid w:val="00141C0D"/>
    <w:rsid w:val="00142A39"/>
    <w:rsid w:val="001435C9"/>
    <w:rsid w:val="00145702"/>
    <w:rsid w:val="00146873"/>
    <w:rsid w:val="0014705F"/>
    <w:rsid w:val="001474F2"/>
    <w:rsid w:val="00152724"/>
    <w:rsid w:val="00152ADB"/>
    <w:rsid w:val="0015303A"/>
    <w:rsid w:val="00153323"/>
    <w:rsid w:val="001534DF"/>
    <w:rsid w:val="001548B4"/>
    <w:rsid w:val="00155DBC"/>
    <w:rsid w:val="001562FE"/>
    <w:rsid w:val="001566CC"/>
    <w:rsid w:val="00157C2F"/>
    <w:rsid w:val="001616F1"/>
    <w:rsid w:val="00161E1C"/>
    <w:rsid w:val="00162F96"/>
    <w:rsid w:val="00163444"/>
    <w:rsid w:val="001646D3"/>
    <w:rsid w:val="001653E3"/>
    <w:rsid w:val="0016574A"/>
    <w:rsid w:val="00166627"/>
    <w:rsid w:val="001668A4"/>
    <w:rsid w:val="00170F70"/>
    <w:rsid w:val="00171702"/>
    <w:rsid w:val="001729BE"/>
    <w:rsid w:val="00172A17"/>
    <w:rsid w:val="00174D83"/>
    <w:rsid w:val="0017523E"/>
    <w:rsid w:val="001758BA"/>
    <w:rsid w:val="00176DC6"/>
    <w:rsid w:val="00180A1F"/>
    <w:rsid w:val="00182A47"/>
    <w:rsid w:val="001847D0"/>
    <w:rsid w:val="00184D17"/>
    <w:rsid w:val="0018590E"/>
    <w:rsid w:val="00185A2D"/>
    <w:rsid w:val="001862FB"/>
    <w:rsid w:val="00186EDD"/>
    <w:rsid w:val="00191775"/>
    <w:rsid w:val="001918B4"/>
    <w:rsid w:val="00192702"/>
    <w:rsid w:val="00193546"/>
    <w:rsid w:val="001939CE"/>
    <w:rsid w:val="0019532C"/>
    <w:rsid w:val="00195C91"/>
    <w:rsid w:val="00195CEF"/>
    <w:rsid w:val="00196828"/>
    <w:rsid w:val="0019776E"/>
    <w:rsid w:val="001978D8"/>
    <w:rsid w:val="001A1132"/>
    <w:rsid w:val="001A2801"/>
    <w:rsid w:val="001A350D"/>
    <w:rsid w:val="001A52CA"/>
    <w:rsid w:val="001A5DB7"/>
    <w:rsid w:val="001A5FB0"/>
    <w:rsid w:val="001A6A72"/>
    <w:rsid w:val="001A713A"/>
    <w:rsid w:val="001A7193"/>
    <w:rsid w:val="001B03B9"/>
    <w:rsid w:val="001B0D46"/>
    <w:rsid w:val="001B1F5C"/>
    <w:rsid w:val="001B2CC8"/>
    <w:rsid w:val="001B4CF9"/>
    <w:rsid w:val="001B6988"/>
    <w:rsid w:val="001C0590"/>
    <w:rsid w:val="001C3CB8"/>
    <w:rsid w:val="001C485F"/>
    <w:rsid w:val="001C55E5"/>
    <w:rsid w:val="001C5F6E"/>
    <w:rsid w:val="001C716C"/>
    <w:rsid w:val="001C765B"/>
    <w:rsid w:val="001C7CDB"/>
    <w:rsid w:val="001C7F2D"/>
    <w:rsid w:val="001D0B47"/>
    <w:rsid w:val="001D1DB8"/>
    <w:rsid w:val="001D2092"/>
    <w:rsid w:val="001D4DA5"/>
    <w:rsid w:val="001D5719"/>
    <w:rsid w:val="001D64BE"/>
    <w:rsid w:val="001E0CFB"/>
    <w:rsid w:val="001E26C3"/>
    <w:rsid w:val="001E297E"/>
    <w:rsid w:val="001E2C3B"/>
    <w:rsid w:val="001E2D27"/>
    <w:rsid w:val="001E2E7F"/>
    <w:rsid w:val="001E3B0E"/>
    <w:rsid w:val="001E408E"/>
    <w:rsid w:val="001E423C"/>
    <w:rsid w:val="001E4279"/>
    <w:rsid w:val="001E45F7"/>
    <w:rsid w:val="001E5870"/>
    <w:rsid w:val="001E6385"/>
    <w:rsid w:val="001E6ED1"/>
    <w:rsid w:val="001E6FF5"/>
    <w:rsid w:val="001E78DB"/>
    <w:rsid w:val="001F0984"/>
    <w:rsid w:val="001F0E4B"/>
    <w:rsid w:val="001F1BE9"/>
    <w:rsid w:val="001F43CB"/>
    <w:rsid w:val="001F7487"/>
    <w:rsid w:val="0020034B"/>
    <w:rsid w:val="00201B39"/>
    <w:rsid w:val="002022A6"/>
    <w:rsid w:val="00202632"/>
    <w:rsid w:val="002026C8"/>
    <w:rsid w:val="002026D9"/>
    <w:rsid w:val="002032D5"/>
    <w:rsid w:val="0020354E"/>
    <w:rsid w:val="0020607C"/>
    <w:rsid w:val="0020682B"/>
    <w:rsid w:val="002071EE"/>
    <w:rsid w:val="00210A5B"/>
    <w:rsid w:val="0021170F"/>
    <w:rsid w:val="00213DF7"/>
    <w:rsid w:val="002145B0"/>
    <w:rsid w:val="002147D2"/>
    <w:rsid w:val="002149F8"/>
    <w:rsid w:val="00215C15"/>
    <w:rsid w:val="00216BB0"/>
    <w:rsid w:val="00216BC4"/>
    <w:rsid w:val="002177DF"/>
    <w:rsid w:val="00217AFF"/>
    <w:rsid w:val="00217C99"/>
    <w:rsid w:val="0022096C"/>
    <w:rsid w:val="00221667"/>
    <w:rsid w:val="002225BE"/>
    <w:rsid w:val="002251D3"/>
    <w:rsid w:val="0022596C"/>
    <w:rsid w:val="00225A82"/>
    <w:rsid w:val="00226F36"/>
    <w:rsid w:val="002302A7"/>
    <w:rsid w:val="00230305"/>
    <w:rsid w:val="00230C6E"/>
    <w:rsid w:val="00231FEB"/>
    <w:rsid w:val="00233F5E"/>
    <w:rsid w:val="00233FA1"/>
    <w:rsid w:val="00234FA6"/>
    <w:rsid w:val="00235AAE"/>
    <w:rsid w:val="00237824"/>
    <w:rsid w:val="00237B2F"/>
    <w:rsid w:val="00237EE2"/>
    <w:rsid w:val="0024037F"/>
    <w:rsid w:val="002404D2"/>
    <w:rsid w:val="00240A73"/>
    <w:rsid w:val="00240E4D"/>
    <w:rsid w:val="002412A3"/>
    <w:rsid w:val="00242924"/>
    <w:rsid w:val="00242DD4"/>
    <w:rsid w:val="00243304"/>
    <w:rsid w:val="002433CC"/>
    <w:rsid w:val="002453A0"/>
    <w:rsid w:val="00246A60"/>
    <w:rsid w:val="00251387"/>
    <w:rsid w:val="00251874"/>
    <w:rsid w:val="00251906"/>
    <w:rsid w:val="00254713"/>
    <w:rsid w:val="0025598C"/>
    <w:rsid w:val="00256602"/>
    <w:rsid w:val="00256E5F"/>
    <w:rsid w:val="00257ACF"/>
    <w:rsid w:val="00257B5B"/>
    <w:rsid w:val="00260371"/>
    <w:rsid w:val="002634C2"/>
    <w:rsid w:val="00264ADE"/>
    <w:rsid w:val="00265343"/>
    <w:rsid w:val="00265B4C"/>
    <w:rsid w:val="00265CD4"/>
    <w:rsid w:val="0026757A"/>
    <w:rsid w:val="00267EAC"/>
    <w:rsid w:val="0027030D"/>
    <w:rsid w:val="002704F4"/>
    <w:rsid w:val="002729E6"/>
    <w:rsid w:val="00273A80"/>
    <w:rsid w:val="00273A8C"/>
    <w:rsid w:val="002751B7"/>
    <w:rsid w:val="0027568A"/>
    <w:rsid w:val="00275CDE"/>
    <w:rsid w:val="00276382"/>
    <w:rsid w:val="0027652B"/>
    <w:rsid w:val="002773A5"/>
    <w:rsid w:val="002779FB"/>
    <w:rsid w:val="00280145"/>
    <w:rsid w:val="00280455"/>
    <w:rsid w:val="002811CF"/>
    <w:rsid w:val="0028150A"/>
    <w:rsid w:val="0028193E"/>
    <w:rsid w:val="00281B52"/>
    <w:rsid w:val="0028244D"/>
    <w:rsid w:val="002840B4"/>
    <w:rsid w:val="00284B91"/>
    <w:rsid w:val="0028703D"/>
    <w:rsid w:val="002906C2"/>
    <w:rsid w:val="0029091B"/>
    <w:rsid w:val="00291A6B"/>
    <w:rsid w:val="00291D36"/>
    <w:rsid w:val="00292CF8"/>
    <w:rsid w:val="00293111"/>
    <w:rsid w:val="0029779E"/>
    <w:rsid w:val="002A0734"/>
    <w:rsid w:val="002A0804"/>
    <w:rsid w:val="002A1EF1"/>
    <w:rsid w:val="002A4450"/>
    <w:rsid w:val="002A6364"/>
    <w:rsid w:val="002A6F06"/>
    <w:rsid w:val="002B207E"/>
    <w:rsid w:val="002B303D"/>
    <w:rsid w:val="002B3362"/>
    <w:rsid w:val="002B3A3D"/>
    <w:rsid w:val="002B49E7"/>
    <w:rsid w:val="002B5C3A"/>
    <w:rsid w:val="002B696C"/>
    <w:rsid w:val="002C0F84"/>
    <w:rsid w:val="002C317F"/>
    <w:rsid w:val="002C3578"/>
    <w:rsid w:val="002C3758"/>
    <w:rsid w:val="002C3A2C"/>
    <w:rsid w:val="002C5720"/>
    <w:rsid w:val="002C633F"/>
    <w:rsid w:val="002C6863"/>
    <w:rsid w:val="002C704B"/>
    <w:rsid w:val="002C7647"/>
    <w:rsid w:val="002D1916"/>
    <w:rsid w:val="002D24E6"/>
    <w:rsid w:val="002D2DCA"/>
    <w:rsid w:val="002D3D47"/>
    <w:rsid w:val="002D41EA"/>
    <w:rsid w:val="002D5E6E"/>
    <w:rsid w:val="002D6E41"/>
    <w:rsid w:val="002D7180"/>
    <w:rsid w:val="002D7332"/>
    <w:rsid w:val="002E2BC0"/>
    <w:rsid w:val="002E2CC0"/>
    <w:rsid w:val="002E3580"/>
    <w:rsid w:val="002E52F5"/>
    <w:rsid w:val="002E550C"/>
    <w:rsid w:val="002E652E"/>
    <w:rsid w:val="002E6951"/>
    <w:rsid w:val="002F066D"/>
    <w:rsid w:val="002F1AD7"/>
    <w:rsid w:val="002F1C2B"/>
    <w:rsid w:val="002F30B9"/>
    <w:rsid w:val="002F37E3"/>
    <w:rsid w:val="002F38B1"/>
    <w:rsid w:val="002F3CE2"/>
    <w:rsid w:val="002F4776"/>
    <w:rsid w:val="002F4C04"/>
    <w:rsid w:val="002F5DDB"/>
    <w:rsid w:val="002F7DEC"/>
    <w:rsid w:val="0030012E"/>
    <w:rsid w:val="0030076C"/>
    <w:rsid w:val="00305BEB"/>
    <w:rsid w:val="0030638B"/>
    <w:rsid w:val="003100EA"/>
    <w:rsid w:val="003113E7"/>
    <w:rsid w:val="00311BB4"/>
    <w:rsid w:val="003125B7"/>
    <w:rsid w:val="00312649"/>
    <w:rsid w:val="00313FF9"/>
    <w:rsid w:val="0031438D"/>
    <w:rsid w:val="00314535"/>
    <w:rsid w:val="003150C7"/>
    <w:rsid w:val="003155C3"/>
    <w:rsid w:val="003173C3"/>
    <w:rsid w:val="003175D9"/>
    <w:rsid w:val="00320028"/>
    <w:rsid w:val="00320F37"/>
    <w:rsid w:val="00320FD7"/>
    <w:rsid w:val="003216CA"/>
    <w:rsid w:val="00321B57"/>
    <w:rsid w:val="00321D1F"/>
    <w:rsid w:val="0032214B"/>
    <w:rsid w:val="003239CB"/>
    <w:rsid w:val="00326BB3"/>
    <w:rsid w:val="00326CAE"/>
    <w:rsid w:val="0032717A"/>
    <w:rsid w:val="00327873"/>
    <w:rsid w:val="00327CD6"/>
    <w:rsid w:val="00330DA7"/>
    <w:rsid w:val="00333AF2"/>
    <w:rsid w:val="003344BB"/>
    <w:rsid w:val="00334601"/>
    <w:rsid w:val="00336B2D"/>
    <w:rsid w:val="0033720B"/>
    <w:rsid w:val="0033746F"/>
    <w:rsid w:val="00341BAF"/>
    <w:rsid w:val="00341C56"/>
    <w:rsid w:val="00342011"/>
    <w:rsid w:val="0034282C"/>
    <w:rsid w:val="00344454"/>
    <w:rsid w:val="00346191"/>
    <w:rsid w:val="0034621C"/>
    <w:rsid w:val="003465DF"/>
    <w:rsid w:val="003505BE"/>
    <w:rsid w:val="00350949"/>
    <w:rsid w:val="0035186E"/>
    <w:rsid w:val="003521E6"/>
    <w:rsid w:val="00354521"/>
    <w:rsid w:val="00355460"/>
    <w:rsid w:val="00355A9E"/>
    <w:rsid w:val="00355F0B"/>
    <w:rsid w:val="00356D73"/>
    <w:rsid w:val="00360B5F"/>
    <w:rsid w:val="00363458"/>
    <w:rsid w:val="00364254"/>
    <w:rsid w:val="0036593C"/>
    <w:rsid w:val="00365D56"/>
    <w:rsid w:val="003664C5"/>
    <w:rsid w:val="00366D4C"/>
    <w:rsid w:val="00370FBB"/>
    <w:rsid w:val="00371A7D"/>
    <w:rsid w:val="00374DBC"/>
    <w:rsid w:val="0037572C"/>
    <w:rsid w:val="003762FC"/>
    <w:rsid w:val="0037692D"/>
    <w:rsid w:val="00376CB2"/>
    <w:rsid w:val="00377AEB"/>
    <w:rsid w:val="003807B0"/>
    <w:rsid w:val="00381B33"/>
    <w:rsid w:val="0038521F"/>
    <w:rsid w:val="00385995"/>
    <w:rsid w:val="003862F3"/>
    <w:rsid w:val="0039195B"/>
    <w:rsid w:val="003927A1"/>
    <w:rsid w:val="003937F7"/>
    <w:rsid w:val="00393BD4"/>
    <w:rsid w:val="003952C9"/>
    <w:rsid w:val="003965E9"/>
    <w:rsid w:val="003975CC"/>
    <w:rsid w:val="00397CF1"/>
    <w:rsid w:val="003A1192"/>
    <w:rsid w:val="003A1E60"/>
    <w:rsid w:val="003A3293"/>
    <w:rsid w:val="003A359C"/>
    <w:rsid w:val="003A3DF3"/>
    <w:rsid w:val="003A44A5"/>
    <w:rsid w:val="003A50E0"/>
    <w:rsid w:val="003A57A1"/>
    <w:rsid w:val="003A6502"/>
    <w:rsid w:val="003A695D"/>
    <w:rsid w:val="003A6FB6"/>
    <w:rsid w:val="003B0B25"/>
    <w:rsid w:val="003B10F5"/>
    <w:rsid w:val="003B226F"/>
    <w:rsid w:val="003B39E4"/>
    <w:rsid w:val="003B3FE8"/>
    <w:rsid w:val="003B44CB"/>
    <w:rsid w:val="003B4659"/>
    <w:rsid w:val="003B532C"/>
    <w:rsid w:val="003B561A"/>
    <w:rsid w:val="003B5D5E"/>
    <w:rsid w:val="003B6025"/>
    <w:rsid w:val="003B6438"/>
    <w:rsid w:val="003C09BF"/>
    <w:rsid w:val="003C18BA"/>
    <w:rsid w:val="003C208E"/>
    <w:rsid w:val="003C3470"/>
    <w:rsid w:val="003C3C13"/>
    <w:rsid w:val="003C3C34"/>
    <w:rsid w:val="003C4529"/>
    <w:rsid w:val="003C6561"/>
    <w:rsid w:val="003C6DE1"/>
    <w:rsid w:val="003C6ED8"/>
    <w:rsid w:val="003D2752"/>
    <w:rsid w:val="003D27A0"/>
    <w:rsid w:val="003D2910"/>
    <w:rsid w:val="003D3942"/>
    <w:rsid w:val="003D4A1B"/>
    <w:rsid w:val="003D5F14"/>
    <w:rsid w:val="003D6248"/>
    <w:rsid w:val="003D7288"/>
    <w:rsid w:val="003D7B12"/>
    <w:rsid w:val="003E0E77"/>
    <w:rsid w:val="003E0F95"/>
    <w:rsid w:val="003E1356"/>
    <w:rsid w:val="003E14D7"/>
    <w:rsid w:val="003E2913"/>
    <w:rsid w:val="003E33E3"/>
    <w:rsid w:val="003E3584"/>
    <w:rsid w:val="003E378C"/>
    <w:rsid w:val="003E4488"/>
    <w:rsid w:val="003E4683"/>
    <w:rsid w:val="003F075A"/>
    <w:rsid w:val="003F07CC"/>
    <w:rsid w:val="003F0AE0"/>
    <w:rsid w:val="003F0D44"/>
    <w:rsid w:val="003F15BF"/>
    <w:rsid w:val="003F1BC5"/>
    <w:rsid w:val="003F1E60"/>
    <w:rsid w:val="003F271E"/>
    <w:rsid w:val="003F27B0"/>
    <w:rsid w:val="003F2C12"/>
    <w:rsid w:val="003F3AF5"/>
    <w:rsid w:val="003F4262"/>
    <w:rsid w:val="003F70B1"/>
    <w:rsid w:val="003F7D67"/>
    <w:rsid w:val="00400BC1"/>
    <w:rsid w:val="00400F4B"/>
    <w:rsid w:val="00401DC0"/>
    <w:rsid w:val="00402B54"/>
    <w:rsid w:val="0040470F"/>
    <w:rsid w:val="00404A62"/>
    <w:rsid w:val="00405DCE"/>
    <w:rsid w:val="00406712"/>
    <w:rsid w:val="00410253"/>
    <w:rsid w:val="00410359"/>
    <w:rsid w:val="00410733"/>
    <w:rsid w:val="0041111A"/>
    <w:rsid w:val="004130C8"/>
    <w:rsid w:val="0041387A"/>
    <w:rsid w:val="00413DAD"/>
    <w:rsid w:val="00414442"/>
    <w:rsid w:val="00414ED7"/>
    <w:rsid w:val="004150C6"/>
    <w:rsid w:val="0041523B"/>
    <w:rsid w:val="00415CFB"/>
    <w:rsid w:val="00415F35"/>
    <w:rsid w:val="00420BEF"/>
    <w:rsid w:val="004225C5"/>
    <w:rsid w:val="004239EC"/>
    <w:rsid w:val="004252C7"/>
    <w:rsid w:val="004258E9"/>
    <w:rsid w:val="00425B27"/>
    <w:rsid w:val="00426037"/>
    <w:rsid w:val="00426D7A"/>
    <w:rsid w:val="00427228"/>
    <w:rsid w:val="0043054B"/>
    <w:rsid w:val="00430B87"/>
    <w:rsid w:val="00432CB8"/>
    <w:rsid w:val="00432F5A"/>
    <w:rsid w:val="004334C4"/>
    <w:rsid w:val="004342E8"/>
    <w:rsid w:val="00434880"/>
    <w:rsid w:val="0043493D"/>
    <w:rsid w:val="0043522D"/>
    <w:rsid w:val="00435BF8"/>
    <w:rsid w:val="00435D82"/>
    <w:rsid w:val="004365C3"/>
    <w:rsid w:val="00436654"/>
    <w:rsid w:val="00437C4F"/>
    <w:rsid w:val="00437CB4"/>
    <w:rsid w:val="00440929"/>
    <w:rsid w:val="00441028"/>
    <w:rsid w:val="00442F47"/>
    <w:rsid w:val="00444EFC"/>
    <w:rsid w:val="004467A4"/>
    <w:rsid w:val="00447378"/>
    <w:rsid w:val="004504B6"/>
    <w:rsid w:val="00451AA8"/>
    <w:rsid w:val="00452CC1"/>
    <w:rsid w:val="00453013"/>
    <w:rsid w:val="00453AF6"/>
    <w:rsid w:val="0045671B"/>
    <w:rsid w:val="004569AE"/>
    <w:rsid w:val="00457419"/>
    <w:rsid w:val="00457696"/>
    <w:rsid w:val="004604D3"/>
    <w:rsid w:val="00460D72"/>
    <w:rsid w:val="004615A0"/>
    <w:rsid w:val="00461F0C"/>
    <w:rsid w:val="00462E6E"/>
    <w:rsid w:val="0046340C"/>
    <w:rsid w:val="00463843"/>
    <w:rsid w:val="0046412C"/>
    <w:rsid w:val="0046650D"/>
    <w:rsid w:val="004666CD"/>
    <w:rsid w:val="00470545"/>
    <w:rsid w:val="00471E25"/>
    <w:rsid w:val="00473B9D"/>
    <w:rsid w:val="004749DD"/>
    <w:rsid w:val="00474F0D"/>
    <w:rsid w:val="004750E5"/>
    <w:rsid w:val="0047562F"/>
    <w:rsid w:val="00481A45"/>
    <w:rsid w:val="00481FD2"/>
    <w:rsid w:val="00482E8E"/>
    <w:rsid w:val="00483659"/>
    <w:rsid w:val="004837AA"/>
    <w:rsid w:val="00483837"/>
    <w:rsid w:val="00485273"/>
    <w:rsid w:val="0048566E"/>
    <w:rsid w:val="00486718"/>
    <w:rsid w:val="004873D9"/>
    <w:rsid w:val="004874D3"/>
    <w:rsid w:val="00490A6D"/>
    <w:rsid w:val="0049108A"/>
    <w:rsid w:val="00495821"/>
    <w:rsid w:val="004966C8"/>
    <w:rsid w:val="004977C5"/>
    <w:rsid w:val="004A0E1A"/>
    <w:rsid w:val="004A20E4"/>
    <w:rsid w:val="004A2400"/>
    <w:rsid w:val="004A2921"/>
    <w:rsid w:val="004A3C90"/>
    <w:rsid w:val="004A3DDF"/>
    <w:rsid w:val="004A6426"/>
    <w:rsid w:val="004A7876"/>
    <w:rsid w:val="004B252F"/>
    <w:rsid w:val="004B2858"/>
    <w:rsid w:val="004B28EF"/>
    <w:rsid w:val="004B30D4"/>
    <w:rsid w:val="004B443D"/>
    <w:rsid w:val="004B4AD9"/>
    <w:rsid w:val="004B746C"/>
    <w:rsid w:val="004C04E5"/>
    <w:rsid w:val="004C13AE"/>
    <w:rsid w:val="004C3C1D"/>
    <w:rsid w:val="004C3CFC"/>
    <w:rsid w:val="004C3F03"/>
    <w:rsid w:val="004C511D"/>
    <w:rsid w:val="004C54D4"/>
    <w:rsid w:val="004C57EF"/>
    <w:rsid w:val="004C588E"/>
    <w:rsid w:val="004C6874"/>
    <w:rsid w:val="004C6888"/>
    <w:rsid w:val="004C6F98"/>
    <w:rsid w:val="004C77A9"/>
    <w:rsid w:val="004D07AE"/>
    <w:rsid w:val="004D1324"/>
    <w:rsid w:val="004D2169"/>
    <w:rsid w:val="004D4B2B"/>
    <w:rsid w:val="004D4FEB"/>
    <w:rsid w:val="004D6B05"/>
    <w:rsid w:val="004D7B25"/>
    <w:rsid w:val="004E0A3D"/>
    <w:rsid w:val="004E1669"/>
    <w:rsid w:val="004E190B"/>
    <w:rsid w:val="004E2183"/>
    <w:rsid w:val="004E346F"/>
    <w:rsid w:val="004E34EC"/>
    <w:rsid w:val="004E48AE"/>
    <w:rsid w:val="004E6B81"/>
    <w:rsid w:val="004E715E"/>
    <w:rsid w:val="004E7200"/>
    <w:rsid w:val="004E76EC"/>
    <w:rsid w:val="004F139E"/>
    <w:rsid w:val="004F1960"/>
    <w:rsid w:val="004F1E6C"/>
    <w:rsid w:val="004F23AA"/>
    <w:rsid w:val="004F37F9"/>
    <w:rsid w:val="004F468B"/>
    <w:rsid w:val="004F664C"/>
    <w:rsid w:val="004F68DB"/>
    <w:rsid w:val="004F6D82"/>
    <w:rsid w:val="004F70D1"/>
    <w:rsid w:val="004F74A2"/>
    <w:rsid w:val="0050029E"/>
    <w:rsid w:val="00504AAC"/>
    <w:rsid w:val="00504E2C"/>
    <w:rsid w:val="0050546E"/>
    <w:rsid w:val="0050653B"/>
    <w:rsid w:val="005115E9"/>
    <w:rsid w:val="005134ED"/>
    <w:rsid w:val="00515D5B"/>
    <w:rsid w:val="00516DAD"/>
    <w:rsid w:val="005173B3"/>
    <w:rsid w:val="00517447"/>
    <w:rsid w:val="0052077C"/>
    <w:rsid w:val="005217B5"/>
    <w:rsid w:val="005224CB"/>
    <w:rsid w:val="00524EDD"/>
    <w:rsid w:val="0052664D"/>
    <w:rsid w:val="0053315E"/>
    <w:rsid w:val="005357C7"/>
    <w:rsid w:val="005358B8"/>
    <w:rsid w:val="005361C9"/>
    <w:rsid w:val="005372A3"/>
    <w:rsid w:val="00537EF4"/>
    <w:rsid w:val="00541071"/>
    <w:rsid w:val="005414CD"/>
    <w:rsid w:val="0054218D"/>
    <w:rsid w:val="005422BF"/>
    <w:rsid w:val="005426C7"/>
    <w:rsid w:val="005448B9"/>
    <w:rsid w:val="0054505B"/>
    <w:rsid w:val="0054509A"/>
    <w:rsid w:val="005456B6"/>
    <w:rsid w:val="00545D54"/>
    <w:rsid w:val="005466A7"/>
    <w:rsid w:val="005478DA"/>
    <w:rsid w:val="0055087A"/>
    <w:rsid w:val="00551529"/>
    <w:rsid w:val="00551BC0"/>
    <w:rsid w:val="00552073"/>
    <w:rsid w:val="00552EEA"/>
    <w:rsid w:val="00553593"/>
    <w:rsid w:val="005540E4"/>
    <w:rsid w:val="00554FD0"/>
    <w:rsid w:val="00556EF8"/>
    <w:rsid w:val="00560317"/>
    <w:rsid w:val="00561691"/>
    <w:rsid w:val="005647FD"/>
    <w:rsid w:val="005651A4"/>
    <w:rsid w:val="00565496"/>
    <w:rsid w:val="0056629B"/>
    <w:rsid w:val="00566B4F"/>
    <w:rsid w:val="00566F3B"/>
    <w:rsid w:val="00567743"/>
    <w:rsid w:val="00571B36"/>
    <w:rsid w:val="0057235D"/>
    <w:rsid w:val="005726B6"/>
    <w:rsid w:val="00573B38"/>
    <w:rsid w:val="00574369"/>
    <w:rsid w:val="00575775"/>
    <w:rsid w:val="00576F29"/>
    <w:rsid w:val="005774C4"/>
    <w:rsid w:val="0058170D"/>
    <w:rsid w:val="00583944"/>
    <w:rsid w:val="00583AE0"/>
    <w:rsid w:val="0058437C"/>
    <w:rsid w:val="00584495"/>
    <w:rsid w:val="00584761"/>
    <w:rsid w:val="005866C6"/>
    <w:rsid w:val="0058719C"/>
    <w:rsid w:val="00587BC8"/>
    <w:rsid w:val="00587BDE"/>
    <w:rsid w:val="0059036D"/>
    <w:rsid w:val="00593A8D"/>
    <w:rsid w:val="00594034"/>
    <w:rsid w:val="00594A40"/>
    <w:rsid w:val="00594EA3"/>
    <w:rsid w:val="00595B73"/>
    <w:rsid w:val="00596304"/>
    <w:rsid w:val="00597803"/>
    <w:rsid w:val="00597F05"/>
    <w:rsid w:val="005A180D"/>
    <w:rsid w:val="005A1ED2"/>
    <w:rsid w:val="005A2846"/>
    <w:rsid w:val="005A2BB3"/>
    <w:rsid w:val="005A45DD"/>
    <w:rsid w:val="005A53F3"/>
    <w:rsid w:val="005A5438"/>
    <w:rsid w:val="005A5E19"/>
    <w:rsid w:val="005A628A"/>
    <w:rsid w:val="005A698D"/>
    <w:rsid w:val="005B04DF"/>
    <w:rsid w:val="005B0690"/>
    <w:rsid w:val="005B0C64"/>
    <w:rsid w:val="005B2D0F"/>
    <w:rsid w:val="005B3190"/>
    <w:rsid w:val="005B63E6"/>
    <w:rsid w:val="005B7496"/>
    <w:rsid w:val="005C02E5"/>
    <w:rsid w:val="005C12DE"/>
    <w:rsid w:val="005C3006"/>
    <w:rsid w:val="005C39D9"/>
    <w:rsid w:val="005C482F"/>
    <w:rsid w:val="005C5A7A"/>
    <w:rsid w:val="005C7296"/>
    <w:rsid w:val="005C7A60"/>
    <w:rsid w:val="005D04DE"/>
    <w:rsid w:val="005D0D1F"/>
    <w:rsid w:val="005D1305"/>
    <w:rsid w:val="005D2162"/>
    <w:rsid w:val="005D40FB"/>
    <w:rsid w:val="005D4136"/>
    <w:rsid w:val="005D4FA1"/>
    <w:rsid w:val="005D4FBE"/>
    <w:rsid w:val="005D6259"/>
    <w:rsid w:val="005D6383"/>
    <w:rsid w:val="005D69E4"/>
    <w:rsid w:val="005D7358"/>
    <w:rsid w:val="005D7B54"/>
    <w:rsid w:val="005E12B1"/>
    <w:rsid w:val="005E1385"/>
    <w:rsid w:val="005E1671"/>
    <w:rsid w:val="005E17D7"/>
    <w:rsid w:val="005E22C3"/>
    <w:rsid w:val="005E28D5"/>
    <w:rsid w:val="005E2A98"/>
    <w:rsid w:val="005E322E"/>
    <w:rsid w:val="005E47BE"/>
    <w:rsid w:val="005E4FE2"/>
    <w:rsid w:val="005E51E4"/>
    <w:rsid w:val="005E533C"/>
    <w:rsid w:val="005E54A1"/>
    <w:rsid w:val="005E5956"/>
    <w:rsid w:val="005E67FC"/>
    <w:rsid w:val="005E73E2"/>
    <w:rsid w:val="005F0200"/>
    <w:rsid w:val="005F13DA"/>
    <w:rsid w:val="005F2207"/>
    <w:rsid w:val="005F3183"/>
    <w:rsid w:val="005F4F29"/>
    <w:rsid w:val="005F5274"/>
    <w:rsid w:val="005F5961"/>
    <w:rsid w:val="005F6C7C"/>
    <w:rsid w:val="005F70C3"/>
    <w:rsid w:val="005F7E03"/>
    <w:rsid w:val="0060022D"/>
    <w:rsid w:val="0060072B"/>
    <w:rsid w:val="00600B25"/>
    <w:rsid w:val="0060198E"/>
    <w:rsid w:val="00601A8C"/>
    <w:rsid w:val="00601E23"/>
    <w:rsid w:val="0060255C"/>
    <w:rsid w:val="00603A7A"/>
    <w:rsid w:val="00604727"/>
    <w:rsid w:val="006064F1"/>
    <w:rsid w:val="00606D73"/>
    <w:rsid w:val="006074F3"/>
    <w:rsid w:val="00611272"/>
    <w:rsid w:val="006129CC"/>
    <w:rsid w:val="00613247"/>
    <w:rsid w:val="00613807"/>
    <w:rsid w:val="00613CEC"/>
    <w:rsid w:val="0061424B"/>
    <w:rsid w:val="00614622"/>
    <w:rsid w:val="006153FB"/>
    <w:rsid w:val="0061551F"/>
    <w:rsid w:val="006176EE"/>
    <w:rsid w:val="00617811"/>
    <w:rsid w:val="00620D50"/>
    <w:rsid w:val="00621ABE"/>
    <w:rsid w:val="00622336"/>
    <w:rsid w:val="00622372"/>
    <w:rsid w:val="00623C02"/>
    <w:rsid w:val="006243EB"/>
    <w:rsid w:val="006259B8"/>
    <w:rsid w:val="00626249"/>
    <w:rsid w:val="0062740E"/>
    <w:rsid w:val="00627E56"/>
    <w:rsid w:val="006302F9"/>
    <w:rsid w:val="0063065B"/>
    <w:rsid w:val="006309F5"/>
    <w:rsid w:val="00631148"/>
    <w:rsid w:val="0063130F"/>
    <w:rsid w:val="00631588"/>
    <w:rsid w:val="00631C12"/>
    <w:rsid w:val="00631F2A"/>
    <w:rsid w:val="00632EF7"/>
    <w:rsid w:val="0063303D"/>
    <w:rsid w:val="00633C37"/>
    <w:rsid w:val="00633E47"/>
    <w:rsid w:val="0063557C"/>
    <w:rsid w:val="006378EE"/>
    <w:rsid w:val="00637A7E"/>
    <w:rsid w:val="00637C0E"/>
    <w:rsid w:val="006405BF"/>
    <w:rsid w:val="00641515"/>
    <w:rsid w:val="00642F0E"/>
    <w:rsid w:val="00644F29"/>
    <w:rsid w:val="00646F2F"/>
    <w:rsid w:val="006472F5"/>
    <w:rsid w:val="006475C9"/>
    <w:rsid w:val="00650397"/>
    <w:rsid w:val="00650BD2"/>
    <w:rsid w:val="00651C45"/>
    <w:rsid w:val="00651DAA"/>
    <w:rsid w:val="00652946"/>
    <w:rsid w:val="0065787C"/>
    <w:rsid w:val="00657FD9"/>
    <w:rsid w:val="00660170"/>
    <w:rsid w:val="00661040"/>
    <w:rsid w:val="006626D6"/>
    <w:rsid w:val="006644DB"/>
    <w:rsid w:val="00664AE4"/>
    <w:rsid w:val="00665A1C"/>
    <w:rsid w:val="00670120"/>
    <w:rsid w:val="00670D21"/>
    <w:rsid w:val="006776B0"/>
    <w:rsid w:val="006806A4"/>
    <w:rsid w:val="0068071B"/>
    <w:rsid w:val="00680FE6"/>
    <w:rsid w:val="00681241"/>
    <w:rsid w:val="00681618"/>
    <w:rsid w:val="00682275"/>
    <w:rsid w:val="00685574"/>
    <w:rsid w:val="0068628A"/>
    <w:rsid w:val="00687CAA"/>
    <w:rsid w:val="00690893"/>
    <w:rsid w:val="00691F29"/>
    <w:rsid w:val="00691F79"/>
    <w:rsid w:val="006925F3"/>
    <w:rsid w:val="00692F72"/>
    <w:rsid w:val="00693449"/>
    <w:rsid w:val="00693503"/>
    <w:rsid w:val="00694018"/>
    <w:rsid w:val="006A117A"/>
    <w:rsid w:val="006A1373"/>
    <w:rsid w:val="006A1BF5"/>
    <w:rsid w:val="006A652E"/>
    <w:rsid w:val="006A6594"/>
    <w:rsid w:val="006A6A76"/>
    <w:rsid w:val="006A6FE8"/>
    <w:rsid w:val="006A7C60"/>
    <w:rsid w:val="006A7F5B"/>
    <w:rsid w:val="006B23E2"/>
    <w:rsid w:val="006B485F"/>
    <w:rsid w:val="006B4EED"/>
    <w:rsid w:val="006B521C"/>
    <w:rsid w:val="006B57F5"/>
    <w:rsid w:val="006B5D04"/>
    <w:rsid w:val="006B6180"/>
    <w:rsid w:val="006B6D2F"/>
    <w:rsid w:val="006B7359"/>
    <w:rsid w:val="006C037C"/>
    <w:rsid w:val="006C1572"/>
    <w:rsid w:val="006C19D0"/>
    <w:rsid w:val="006C212A"/>
    <w:rsid w:val="006C4702"/>
    <w:rsid w:val="006C4CBC"/>
    <w:rsid w:val="006C58A4"/>
    <w:rsid w:val="006C6D03"/>
    <w:rsid w:val="006C72B5"/>
    <w:rsid w:val="006C7A9A"/>
    <w:rsid w:val="006D1732"/>
    <w:rsid w:val="006D304E"/>
    <w:rsid w:val="006D3C09"/>
    <w:rsid w:val="006D4E3A"/>
    <w:rsid w:val="006D6056"/>
    <w:rsid w:val="006D6184"/>
    <w:rsid w:val="006D717C"/>
    <w:rsid w:val="006E124D"/>
    <w:rsid w:val="006E1EC8"/>
    <w:rsid w:val="006E2213"/>
    <w:rsid w:val="006E2AA6"/>
    <w:rsid w:val="006E344E"/>
    <w:rsid w:val="006E3DB8"/>
    <w:rsid w:val="006E78E0"/>
    <w:rsid w:val="006E7B95"/>
    <w:rsid w:val="006F062C"/>
    <w:rsid w:val="006F1467"/>
    <w:rsid w:val="006F1909"/>
    <w:rsid w:val="006F1991"/>
    <w:rsid w:val="006F1B9E"/>
    <w:rsid w:val="006F3AD4"/>
    <w:rsid w:val="006F4836"/>
    <w:rsid w:val="006F7091"/>
    <w:rsid w:val="006F7508"/>
    <w:rsid w:val="007009BA"/>
    <w:rsid w:val="00700CB3"/>
    <w:rsid w:val="007016E2"/>
    <w:rsid w:val="00701BC2"/>
    <w:rsid w:val="00701CFC"/>
    <w:rsid w:val="007020B4"/>
    <w:rsid w:val="00702CBF"/>
    <w:rsid w:val="007040A8"/>
    <w:rsid w:val="007047FA"/>
    <w:rsid w:val="00707EFA"/>
    <w:rsid w:val="00711450"/>
    <w:rsid w:val="00711743"/>
    <w:rsid w:val="00712955"/>
    <w:rsid w:val="00713005"/>
    <w:rsid w:val="007152C2"/>
    <w:rsid w:val="00715DBA"/>
    <w:rsid w:val="007173C4"/>
    <w:rsid w:val="007227B3"/>
    <w:rsid w:val="00722C1B"/>
    <w:rsid w:val="007230BA"/>
    <w:rsid w:val="007232E6"/>
    <w:rsid w:val="007246E2"/>
    <w:rsid w:val="00724DE8"/>
    <w:rsid w:val="00725059"/>
    <w:rsid w:val="00725227"/>
    <w:rsid w:val="00725C8A"/>
    <w:rsid w:val="00726367"/>
    <w:rsid w:val="00726421"/>
    <w:rsid w:val="0072719F"/>
    <w:rsid w:val="0072771E"/>
    <w:rsid w:val="00727993"/>
    <w:rsid w:val="00730031"/>
    <w:rsid w:val="007305BD"/>
    <w:rsid w:val="00731054"/>
    <w:rsid w:val="0073128C"/>
    <w:rsid w:val="00733533"/>
    <w:rsid w:val="0073374E"/>
    <w:rsid w:val="007341B5"/>
    <w:rsid w:val="00734312"/>
    <w:rsid w:val="00734B7E"/>
    <w:rsid w:val="00734CFC"/>
    <w:rsid w:val="00735588"/>
    <w:rsid w:val="00735FA7"/>
    <w:rsid w:val="00736846"/>
    <w:rsid w:val="00737155"/>
    <w:rsid w:val="007407CE"/>
    <w:rsid w:val="00740FA6"/>
    <w:rsid w:val="00741294"/>
    <w:rsid w:val="007434C0"/>
    <w:rsid w:val="007460C0"/>
    <w:rsid w:val="007479F2"/>
    <w:rsid w:val="00750659"/>
    <w:rsid w:val="00750AAE"/>
    <w:rsid w:val="0075160C"/>
    <w:rsid w:val="00751AA0"/>
    <w:rsid w:val="00751EFD"/>
    <w:rsid w:val="0075429A"/>
    <w:rsid w:val="00755702"/>
    <w:rsid w:val="00755905"/>
    <w:rsid w:val="007607B5"/>
    <w:rsid w:val="00761309"/>
    <w:rsid w:val="0076163D"/>
    <w:rsid w:val="00762004"/>
    <w:rsid w:val="007639EB"/>
    <w:rsid w:val="0076498A"/>
    <w:rsid w:val="00764EDF"/>
    <w:rsid w:val="007651BE"/>
    <w:rsid w:val="00765E79"/>
    <w:rsid w:val="00766093"/>
    <w:rsid w:val="00766819"/>
    <w:rsid w:val="007672C3"/>
    <w:rsid w:val="007674E1"/>
    <w:rsid w:val="007703BE"/>
    <w:rsid w:val="00770B39"/>
    <w:rsid w:val="007712F0"/>
    <w:rsid w:val="00771D24"/>
    <w:rsid w:val="00771EBF"/>
    <w:rsid w:val="00772107"/>
    <w:rsid w:val="00773A46"/>
    <w:rsid w:val="00774DF7"/>
    <w:rsid w:val="00774F3A"/>
    <w:rsid w:val="007752ED"/>
    <w:rsid w:val="00776F4A"/>
    <w:rsid w:val="00777632"/>
    <w:rsid w:val="0078120D"/>
    <w:rsid w:val="00781BD5"/>
    <w:rsid w:val="00783C5A"/>
    <w:rsid w:val="00783C66"/>
    <w:rsid w:val="007851C1"/>
    <w:rsid w:val="007857B7"/>
    <w:rsid w:val="007858BF"/>
    <w:rsid w:val="00785F9E"/>
    <w:rsid w:val="00786A01"/>
    <w:rsid w:val="00787187"/>
    <w:rsid w:val="007907B5"/>
    <w:rsid w:val="00791F79"/>
    <w:rsid w:val="00792698"/>
    <w:rsid w:val="0079314B"/>
    <w:rsid w:val="00794536"/>
    <w:rsid w:val="007947E5"/>
    <w:rsid w:val="00794823"/>
    <w:rsid w:val="0079520D"/>
    <w:rsid w:val="00795507"/>
    <w:rsid w:val="0079687A"/>
    <w:rsid w:val="007A02B0"/>
    <w:rsid w:val="007A07B9"/>
    <w:rsid w:val="007A2C36"/>
    <w:rsid w:val="007A2FA6"/>
    <w:rsid w:val="007A3118"/>
    <w:rsid w:val="007A36E8"/>
    <w:rsid w:val="007A5EB0"/>
    <w:rsid w:val="007A61FC"/>
    <w:rsid w:val="007B0DD3"/>
    <w:rsid w:val="007B1339"/>
    <w:rsid w:val="007B1CF8"/>
    <w:rsid w:val="007B23AB"/>
    <w:rsid w:val="007B262E"/>
    <w:rsid w:val="007B37C4"/>
    <w:rsid w:val="007B4BF7"/>
    <w:rsid w:val="007B4DF0"/>
    <w:rsid w:val="007B5916"/>
    <w:rsid w:val="007C0C0B"/>
    <w:rsid w:val="007C2999"/>
    <w:rsid w:val="007C2B69"/>
    <w:rsid w:val="007C2CE0"/>
    <w:rsid w:val="007C2EB4"/>
    <w:rsid w:val="007C31F5"/>
    <w:rsid w:val="007C3E46"/>
    <w:rsid w:val="007C4783"/>
    <w:rsid w:val="007C5E4D"/>
    <w:rsid w:val="007C62A1"/>
    <w:rsid w:val="007C6A5D"/>
    <w:rsid w:val="007C6A87"/>
    <w:rsid w:val="007C7D02"/>
    <w:rsid w:val="007D17CC"/>
    <w:rsid w:val="007D199B"/>
    <w:rsid w:val="007D2F66"/>
    <w:rsid w:val="007D6146"/>
    <w:rsid w:val="007D645F"/>
    <w:rsid w:val="007D65E3"/>
    <w:rsid w:val="007D6AE2"/>
    <w:rsid w:val="007D6C65"/>
    <w:rsid w:val="007D6DD4"/>
    <w:rsid w:val="007D7530"/>
    <w:rsid w:val="007D76A4"/>
    <w:rsid w:val="007D775F"/>
    <w:rsid w:val="007D780E"/>
    <w:rsid w:val="007E0271"/>
    <w:rsid w:val="007E0C4E"/>
    <w:rsid w:val="007E2891"/>
    <w:rsid w:val="007E4330"/>
    <w:rsid w:val="007E52C2"/>
    <w:rsid w:val="007E58CF"/>
    <w:rsid w:val="007E61ED"/>
    <w:rsid w:val="007E63A2"/>
    <w:rsid w:val="007E653C"/>
    <w:rsid w:val="007E671A"/>
    <w:rsid w:val="007E6A56"/>
    <w:rsid w:val="007F0A2D"/>
    <w:rsid w:val="007F1BCC"/>
    <w:rsid w:val="007F1D8A"/>
    <w:rsid w:val="007F1E29"/>
    <w:rsid w:val="007F1E2F"/>
    <w:rsid w:val="007F2177"/>
    <w:rsid w:val="007F2196"/>
    <w:rsid w:val="007F260E"/>
    <w:rsid w:val="007F3746"/>
    <w:rsid w:val="007F38C7"/>
    <w:rsid w:val="007F3E69"/>
    <w:rsid w:val="007F44EA"/>
    <w:rsid w:val="007F5057"/>
    <w:rsid w:val="007F55CB"/>
    <w:rsid w:val="007F5F9E"/>
    <w:rsid w:val="007F7B9D"/>
    <w:rsid w:val="008011C1"/>
    <w:rsid w:val="00802500"/>
    <w:rsid w:val="008067FD"/>
    <w:rsid w:val="00806A2B"/>
    <w:rsid w:val="008105B6"/>
    <w:rsid w:val="008115C4"/>
    <w:rsid w:val="00812090"/>
    <w:rsid w:val="0081236C"/>
    <w:rsid w:val="008128E8"/>
    <w:rsid w:val="00813B2D"/>
    <w:rsid w:val="00813ECA"/>
    <w:rsid w:val="00814300"/>
    <w:rsid w:val="008152A6"/>
    <w:rsid w:val="008160A2"/>
    <w:rsid w:val="00816E6F"/>
    <w:rsid w:val="00817670"/>
    <w:rsid w:val="00817D64"/>
    <w:rsid w:val="008205DB"/>
    <w:rsid w:val="008207EE"/>
    <w:rsid w:val="00820C60"/>
    <w:rsid w:val="00820D9C"/>
    <w:rsid w:val="008217C4"/>
    <w:rsid w:val="00821A80"/>
    <w:rsid w:val="00821F6B"/>
    <w:rsid w:val="008222C9"/>
    <w:rsid w:val="00822AEC"/>
    <w:rsid w:val="00823310"/>
    <w:rsid w:val="008236C1"/>
    <w:rsid w:val="008260F6"/>
    <w:rsid w:val="00827F5A"/>
    <w:rsid w:val="0083050B"/>
    <w:rsid w:val="00830C17"/>
    <w:rsid w:val="00831038"/>
    <w:rsid w:val="00831090"/>
    <w:rsid w:val="0083286F"/>
    <w:rsid w:val="00832CEA"/>
    <w:rsid w:val="0083369E"/>
    <w:rsid w:val="008337F6"/>
    <w:rsid w:val="008340F3"/>
    <w:rsid w:val="00834BB9"/>
    <w:rsid w:val="00837290"/>
    <w:rsid w:val="0084187C"/>
    <w:rsid w:val="00842107"/>
    <w:rsid w:val="0084277A"/>
    <w:rsid w:val="00843A21"/>
    <w:rsid w:val="008464A8"/>
    <w:rsid w:val="00850E44"/>
    <w:rsid w:val="00850FAE"/>
    <w:rsid w:val="008510C9"/>
    <w:rsid w:val="00852DDB"/>
    <w:rsid w:val="00853714"/>
    <w:rsid w:val="008543AF"/>
    <w:rsid w:val="00854A71"/>
    <w:rsid w:val="0085556D"/>
    <w:rsid w:val="00855B14"/>
    <w:rsid w:val="00855DED"/>
    <w:rsid w:val="0085604C"/>
    <w:rsid w:val="008562DA"/>
    <w:rsid w:val="0085640E"/>
    <w:rsid w:val="008576D7"/>
    <w:rsid w:val="00860571"/>
    <w:rsid w:val="008606C0"/>
    <w:rsid w:val="008609FA"/>
    <w:rsid w:val="008616B4"/>
    <w:rsid w:val="008631A4"/>
    <w:rsid w:val="00863C1B"/>
    <w:rsid w:val="0086594F"/>
    <w:rsid w:val="0086626E"/>
    <w:rsid w:val="0086646F"/>
    <w:rsid w:val="00866783"/>
    <w:rsid w:val="00867230"/>
    <w:rsid w:val="008675DC"/>
    <w:rsid w:val="008700A2"/>
    <w:rsid w:val="00871C08"/>
    <w:rsid w:val="008726DE"/>
    <w:rsid w:val="008726F1"/>
    <w:rsid w:val="00872900"/>
    <w:rsid w:val="00872AAE"/>
    <w:rsid w:val="00872AD3"/>
    <w:rsid w:val="00872BE6"/>
    <w:rsid w:val="00872C42"/>
    <w:rsid w:val="0087344D"/>
    <w:rsid w:val="008739CD"/>
    <w:rsid w:val="0087518E"/>
    <w:rsid w:val="00875610"/>
    <w:rsid w:val="00876D28"/>
    <w:rsid w:val="008771D0"/>
    <w:rsid w:val="0088041C"/>
    <w:rsid w:val="00880933"/>
    <w:rsid w:val="00881595"/>
    <w:rsid w:val="00881E14"/>
    <w:rsid w:val="00882516"/>
    <w:rsid w:val="00882B9F"/>
    <w:rsid w:val="00883024"/>
    <w:rsid w:val="0088356B"/>
    <w:rsid w:val="00883668"/>
    <w:rsid w:val="008839F5"/>
    <w:rsid w:val="008841AE"/>
    <w:rsid w:val="008842DF"/>
    <w:rsid w:val="00884324"/>
    <w:rsid w:val="00884880"/>
    <w:rsid w:val="008851B8"/>
    <w:rsid w:val="00886184"/>
    <w:rsid w:val="00887510"/>
    <w:rsid w:val="008879C6"/>
    <w:rsid w:val="0089072C"/>
    <w:rsid w:val="008924DC"/>
    <w:rsid w:val="0089258F"/>
    <w:rsid w:val="0089393E"/>
    <w:rsid w:val="00895AF4"/>
    <w:rsid w:val="008962D1"/>
    <w:rsid w:val="008962E4"/>
    <w:rsid w:val="008A1E09"/>
    <w:rsid w:val="008A3278"/>
    <w:rsid w:val="008A4815"/>
    <w:rsid w:val="008A5741"/>
    <w:rsid w:val="008A6153"/>
    <w:rsid w:val="008A6B25"/>
    <w:rsid w:val="008A73C7"/>
    <w:rsid w:val="008A7737"/>
    <w:rsid w:val="008B0114"/>
    <w:rsid w:val="008B1BD8"/>
    <w:rsid w:val="008B1F07"/>
    <w:rsid w:val="008B30BB"/>
    <w:rsid w:val="008B3D46"/>
    <w:rsid w:val="008B3F77"/>
    <w:rsid w:val="008B51CD"/>
    <w:rsid w:val="008B5FA2"/>
    <w:rsid w:val="008B6216"/>
    <w:rsid w:val="008C119C"/>
    <w:rsid w:val="008C1792"/>
    <w:rsid w:val="008C42A6"/>
    <w:rsid w:val="008C569D"/>
    <w:rsid w:val="008C6136"/>
    <w:rsid w:val="008C6854"/>
    <w:rsid w:val="008C7EC2"/>
    <w:rsid w:val="008D0114"/>
    <w:rsid w:val="008D0301"/>
    <w:rsid w:val="008D2B7F"/>
    <w:rsid w:val="008D311B"/>
    <w:rsid w:val="008D3137"/>
    <w:rsid w:val="008D3BDB"/>
    <w:rsid w:val="008D443A"/>
    <w:rsid w:val="008D5A0B"/>
    <w:rsid w:val="008D5B57"/>
    <w:rsid w:val="008D61B0"/>
    <w:rsid w:val="008D7109"/>
    <w:rsid w:val="008D71C6"/>
    <w:rsid w:val="008D7818"/>
    <w:rsid w:val="008D79F1"/>
    <w:rsid w:val="008D7AB1"/>
    <w:rsid w:val="008E22C7"/>
    <w:rsid w:val="008E27F0"/>
    <w:rsid w:val="008E2FDE"/>
    <w:rsid w:val="008E3271"/>
    <w:rsid w:val="008E4531"/>
    <w:rsid w:val="008E541A"/>
    <w:rsid w:val="008E63ED"/>
    <w:rsid w:val="008E64F8"/>
    <w:rsid w:val="008E6717"/>
    <w:rsid w:val="008F011A"/>
    <w:rsid w:val="008F0319"/>
    <w:rsid w:val="008F1091"/>
    <w:rsid w:val="008F1A4F"/>
    <w:rsid w:val="008F57FF"/>
    <w:rsid w:val="008F5D3A"/>
    <w:rsid w:val="008F675C"/>
    <w:rsid w:val="008F67B4"/>
    <w:rsid w:val="008F77A8"/>
    <w:rsid w:val="008F7A90"/>
    <w:rsid w:val="0090041F"/>
    <w:rsid w:val="00900F45"/>
    <w:rsid w:val="00901341"/>
    <w:rsid w:val="009023F5"/>
    <w:rsid w:val="009026C0"/>
    <w:rsid w:val="00904BD7"/>
    <w:rsid w:val="00905879"/>
    <w:rsid w:val="0090675C"/>
    <w:rsid w:val="00907C14"/>
    <w:rsid w:val="00910D2D"/>
    <w:rsid w:val="00911F34"/>
    <w:rsid w:val="009121AD"/>
    <w:rsid w:val="00912296"/>
    <w:rsid w:val="00912C92"/>
    <w:rsid w:val="00913261"/>
    <w:rsid w:val="00914401"/>
    <w:rsid w:val="0091461B"/>
    <w:rsid w:val="00915E96"/>
    <w:rsid w:val="009178AA"/>
    <w:rsid w:val="00917BBF"/>
    <w:rsid w:val="009201D1"/>
    <w:rsid w:val="00920F0B"/>
    <w:rsid w:val="009216BE"/>
    <w:rsid w:val="009216E1"/>
    <w:rsid w:val="00921812"/>
    <w:rsid w:val="009274CF"/>
    <w:rsid w:val="0092775B"/>
    <w:rsid w:val="00927EBC"/>
    <w:rsid w:val="00930126"/>
    <w:rsid w:val="00930346"/>
    <w:rsid w:val="009311C8"/>
    <w:rsid w:val="00931D4C"/>
    <w:rsid w:val="00931F4C"/>
    <w:rsid w:val="009320F0"/>
    <w:rsid w:val="009342F0"/>
    <w:rsid w:val="009344F9"/>
    <w:rsid w:val="00934FC6"/>
    <w:rsid w:val="00935489"/>
    <w:rsid w:val="00935A45"/>
    <w:rsid w:val="009400DE"/>
    <w:rsid w:val="0094064F"/>
    <w:rsid w:val="0094721D"/>
    <w:rsid w:val="00947314"/>
    <w:rsid w:val="00950A07"/>
    <w:rsid w:val="00952703"/>
    <w:rsid w:val="00953AC8"/>
    <w:rsid w:val="00953FCA"/>
    <w:rsid w:val="00954823"/>
    <w:rsid w:val="009549F5"/>
    <w:rsid w:val="009557B9"/>
    <w:rsid w:val="00962F84"/>
    <w:rsid w:val="009643BA"/>
    <w:rsid w:val="009672A7"/>
    <w:rsid w:val="0096736F"/>
    <w:rsid w:val="00970BE0"/>
    <w:rsid w:val="00970C77"/>
    <w:rsid w:val="00972021"/>
    <w:rsid w:val="0097215D"/>
    <w:rsid w:val="009726FC"/>
    <w:rsid w:val="00973121"/>
    <w:rsid w:val="0097324C"/>
    <w:rsid w:val="009736F4"/>
    <w:rsid w:val="00973745"/>
    <w:rsid w:val="009743B5"/>
    <w:rsid w:val="00974657"/>
    <w:rsid w:val="009747D8"/>
    <w:rsid w:val="00975261"/>
    <w:rsid w:val="00975635"/>
    <w:rsid w:val="0097615B"/>
    <w:rsid w:val="00976AE5"/>
    <w:rsid w:val="00976B00"/>
    <w:rsid w:val="0098070B"/>
    <w:rsid w:val="009826CA"/>
    <w:rsid w:val="00982B7B"/>
    <w:rsid w:val="009837E3"/>
    <w:rsid w:val="0098527B"/>
    <w:rsid w:val="00985816"/>
    <w:rsid w:val="00987089"/>
    <w:rsid w:val="0099003A"/>
    <w:rsid w:val="00990567"/>
    <w:rsid w:val="009907F0"/>
    <w:rsid w:val="009908AA"/>
    <w:rsid w:val="00990EDA"/>
    <w:rsid w:val="009917A2"/>
    <w:rsid w:val="00991876"/>
    <w:rsid w:val="00991CF4"/>
    <w:rsid w:val="009926B5"/>
    <w:rsid w:val="00992E89"/>
    <w:rsid w:val="009962D1"/>
    <w:rsid w:val="009969C0"/>
    <w:rsid w:val="00996F0F"/>
    <w:rsid w:val="009974DF"/>
    <w:rsid w:val="009A31EC"/>
    <w:rsid w:val="009A478D"/>
    <w:rsid w:val="009A4E33"/>
    <w:rsid w:val="009A51C4"/>
    <w:rsid w:val="009A59F8"/>
    <w:rsid w:val="009A6681"/>
    <w:rsid w:val="009A6781"/>
    <w:rsid w:val="009A70BB"/>
    <w:rsid w:val="009A7933"/>
    <w:rsid w:val="009A7FD5"/>
    <w:rsid w:val="009B0F1F"/>
    <w:rsid w:val="009B34CA"/>
    <w:rsid w:val="009B43D8"/>
    <w:rsid w:val="009B48AA"/>
    <w:rsid w:val="009B4FD8"/>
    <w:rsid w:val="009B54B3"/>
    <w:rsid w:val="009B5B7C"/>
    <w:rsid w:val="009B5E8F"/>
    <w:rsid w:val="009B6111"/>
    <w:rsid w:val="009B6579"/>
    <w:rsid w:val="009B7551"/>
    <w:rsid w:val="009B78AC"/>
    <w:rsid w:val="009C040F"/>
    <w:rsid w:val="009C108F"/>
    <w:rsid w:val="009C143D"/>
    <w:rsid w:val="009C14DC"/>
    <w:rsid w:val="009C1C8E"/>
    <w:rsid w:val="009C3BB1"/>
    <w:rsid w:val="009C4854"/>
    <w:rsid w:val="009C48A3"/>
    <w:rsid w:val="009C5CC7"/>
    <w:rsid w:val="009C5E00"/>
    <w:rsid w:val="009C6E2D"/>
    <w:rsid w:val="009C729D"/>
    <w:rsid w:val="009C7DC6"/>
    <w:rsid w:val="009D0B28"/>
    <w:rsid w:val="009D1236"/>
    <w:rsid w:val="009D1925"/>
    <w:rsid w:val="009D1CD3"/>
    <w:rsid w:val="009D29E5"/>
    <w:rsid w:val="009D3428"/>
    <w:rsid w:val="009D527F"/>
    <w:rsid w:val="009D7B82"/>
    <w:rsid w:val="009D7F3A"/>
    <w:rsid w:val="009E086A"/>
    <w:rsid w:val="009E0A3F"/>
    <w:rsid w:val="009E0E78"/>
    <w:rsid w:val="009E1FA2"/>
    <w:rsid w:val="009E4756"/>
    <w:rsid w:val="009E5364"/>
    <w:rsid w:val="009E61DD"/>
    <w:rsid w:val="009E68CB"/>
    <w:rsid w:val="009E723A"/>
    <w:rsid w:val="009E75C2"/>
    <w:rsid w:val="009F18F4"/>
    <w:rsid w:val="009F2250"/>
    <w:rsid w:val="009F3EBB"/>
    <w:rsid w:val="009F593A"/>
    <w:rsid w:val="009F6510"/>
    <w:rsid w:val="009F7256"/>
    <w:rsid w:val="00A00B74"/>
    <w:rsid w:val="00A00CB1"/>
    <w:rsid w:val="00A014BF"/>
    <w:rsid w:val="00A037AB"/>
    <w:rsid w:val="00A03CE5"/>
    <w:rsid w:val="00A057FB"/>
    <w:rsid w:val="00A05C16"/>
    <w:rsid w:val="00A05C40"/>
    <w:rsid w:val="00A05D28"/>
    <w:rsid w:val="00A0601F"/>
    <w:rsid w:val="00A064EA"/>
    <w:rsid w:val="00A06BF7"/>
    <w:rsid w:val="00A06EC9"/>
    <w:rsid w:val="00A07724"/>
    <w:rsid w:val="00A104DF"/>
    <w:rsid w:val="00A14465"/>
    <w:rsid w:val="00A153B4"/>
    <w:rsid w:val="00A15F04"/>
    <w:rsid w:val="00A1694C"/>
    <w:rsid w:val="00A16C01"/>
    <w:rsid w:val="00A174E1"/>
    <w:rsid w:val="00A17E06"/>
    <w:rsid w:val="00A2104E"/>
    <w:rsid w:val="00A21572"/>
    <w:rsid w:val="00A22FC3"/>
    <w:rsid w:val="00A24E47"/>
    <w:rsid w:val="00A24E4B"/>
    <w:rsid w:val="00A26315"/>
    <w:rsid w:val="00A27B93"/>
    <w:rsid w:val="00A27C37"/>
    <w:rsid w:val="00A3121D"/>
    <w:rsid w:val="00A31384"/>
    <w:rsid w:val="00A32132"/>
    <w:rsid w:val="00A32E1D"/>
    <w:rsid w:val="00A336D5"/>
    <w:rsid w:val="00A33D8D"/>
    <w:rsid w:val="00A34261"/>
    <w:rsid w:val="00A34699"/>
    <w:rsid w:val="00A34CC3"/>
    <w:rsid w:val="00A358BD"/>
    <w:rsid w:val="00A37798"/>
    <w:rsid w:val="00A4001C"/>
    <w:rsid w:val="00A405E8"/>
    <w:rsid w:val="00A41452"/>
    <w:rsid w:val="00A41B28"/>
    <w:rsid w:val="00A41F5E"/>
    <w:rsid w:val="00A44639"/>
    <w:rsid w:val="00A4559C"/>
    <w:rsid w:val="00A45F4D"/>
    <w:rsid w:val="00A46622"/>
    <w:rsid w:val="00A47916"/>
    <w:rsid w:val="00A50DDD"/>
    <w:rsid w:val="00A52082"/>
    <w:rsid w:val="00A53E56"/>
    <w:rsid w:val="00A54395"/>
    <w:rsid w:val="00A569D7"/>
    <w:rsid w:val="00A6030A"/>
    <w:rsid w:val="00A625C7"/>
    <w:rsid w:val="00A64271"/>
    <w:rsid w:val="00A654BD"/>
    <w:rsid w:val="00A66021"/>
    <w:rsid w:val="00A67362"/>
    <w:rsid w:val="00A70ABC"/>
    <w:rsid w:val="00A735A7"/>
    <w:rsid w:val="00A74057"/>
    <w:rsid w:val="00A7545E"/>
    <w:rsid w:val="00A75469"/>
    <w:rsid w:val="00A812D3"/>
    <w:rsid w:val="00A8158C"/>
    <w:rsid w:val="00A83841"/>
    <w:rsid w:val="00A83CE8"/>
    <w:rsid w:val="00A84894"/>
    <w:rsid w:val="00A853F3"/>
    <w:rsid w:val="00A86051"/>
    <w:rsid w:val="00A87408"/>
    <w:rsid w:val="00A903E4"/>
    <w:rsid w:val="00A90D0F"/>
    <w:rsid w:val="00A919F1"/>
    <w:rsid w:val="00A91FB2"/>
    <w:rsid w:val="00A92B1B"/>
    <w:rsid w:val="00A93465"/>
    <w:rsid w:val="00A93A0D"/>
    <w:rsid w:val="00A93B4E"/>
    <w:rsid w:val="00A947AD"/>
    <w:rsid w:val="00A948F5"/>
    <w:rsid w:val="00A961E6"/>
    <w:rsid w:val="00A9661A"/>
    <w:rsid w:val="00A96AE3"/>
    <w:rsid w:val="00A96C72"/>
    <w:rsid w:val="00AA17B6"/>
    <w:rsid w:val="00AA1E5F"/>
    <w:rsid w:val="00AA2027"/>
    <w:rsid w:val="00AA3726"/>
    <w:rsid w:val="00AA63B8"/>
    <w:rsid w:val="00AA765D"/>
    <w:rsid w:val="00AB07E3"/>
    <w:rsid w:val="00AB135F"/>
    <w:rsid w:val="00AB1914"/>
    <w:rsid w:val="00AB20A5"/>
    <w:rsid w:val="00AB3D3D"/>
    <w:rsid w:val="00AB54E2"/>
    <w:rsid w:val="00AB6526"/>
    <w:rsid w:val="00AB6635"/>
    <w:rsid w:val="00AB6D57"/>
    <w:rsid w:val="00AB7039"/>
    <w:rsid w:val="00AC119C"/>
    <w:rsid w:val="00AC1ADB"/>
    <w:rsid w:val="00AC1D02"/>
    <w:rsid w:val="00AC2EA1"/>
    <w:rsid w:val="00AC36A9"/>
    <w:rsid w:val="00AC789A"/>
    <w:rsid w:val="00AC7AAE"/>
    <w:rsid w:val="00AD0631"/>
    <w:rsid w:val="00AD08D4"/>
    <w:rsid w:val="00AD1905"/>
    <w:rsid w:val="00AD2596"/>
    <w:rsid w:val="00AD2B5E"/>
    <w:rsid w:val="00AD3EB5"/>
    <w:rsid w:val="00AD495B"/>
    <w:rsid w:val="00AD53E6"/>
    <w:rsid w:val="00AD5F5B"/>
    <w:rsid w:val="00AD6672"/>
    <w:rsid w:val="00AD6BC7"/>
    <w:rsid w:val="00AE116F"/>
    <w:rsid w:val="00AE210C"/>
    <w:rsid w:val="00AE3B22"/>
    <w:rsid w:val="00AE3CAE"/>
    <w:rsid w:val="00AE49FF"/>
    <w:rsid w:val="00AE4C3F"/>
    <w:rsid w:val="00AE5B6B"/>
    <w:rsid w:val="00AE602B"/>
    <w:rsid w:val="00AE63D6"/>
    <w:rsid w:val="00AF0329"/>
    <w:rsid w:val="00AF0BDE"/>
    <w:rsid w:val="00AF25D3"/>
    <w:rsid w:val="00AF2BBA"/>
    <w:rsid w:val="00AF43BD"/>
    <w:rsid w:val="00AF4C30"/>
    <w:rsid w:val="00AF580F"/>
    <w:rsid w:val="00AF6EA1"/>
    <w:rsid w:val="00AF7431"/>
    <w:rsid w:val="00AF747A"/>
    <w:rsid w:val="00AF7F88"/>
    <w:rsid w:val="00B0034C"/>
    <w:rsid w:val="00B006B5"/>
    <w:rsid w:val="00B00C46"/>
    <w:rsid w:val="00B0175C"/>
    <w:rsid w:val="00B0182B"/>
    <w:rsid w:val="00B01BAD"/>
    <w:rsid w:val="00B01D14"/>
    <w:rsid w:val="00B02D97"/>
    <w:rsid w:val="00B03197"/>
    <w:rsid w:val="00B047C4"/>
    <w:rsid w:val="00B06E6F"/>
    <w:rsid w:val="00B07A77"/>
    <w:rsid w:val="00B1215E"/>
    <w:rsid w:val="00B1379D"/>
    <w:rsid w:val="00B14224"/>
    <w:rsid w:val="00B16B68"/>
    <w:rsid w:val="00B22036"/>
    <w:rsid w:val="00B22234"/>
    <w:rsid w:val="00B22DF5"/>
    <w:rsid w:val="00B22F24"/>
    <w:rsid w:val="00B254DB"/>
    <w:rsid w:val="00B2663A"/>
    <w:rsid w:val="00B301DD"/>
    <w:rsid w:val="00B311C3"/>
    <w:rsid w:val="00B31F15"/>
    <w:rsid w:val="00B32A6F"/>
    <w:rsid w:val="00B333D2"/>
    <w:rsid w:val="00B34021"/>
    <w:rsid w:val="00B341D1"/>
    <w:rsid w:val="00B342EB"/>
    <w:rsid w:val="00B35507"/>
    <w:rsid w:val="00B37E9E"/>
    <w:rsid w:val="00B40624"/>
    <w:rsid w:val="00B421EC"/>
    <w:rsid w:val="00B436C5"/>
    <w:rsid w:val="00B43864"/>
    <w:rsid w:val="00B444DA"/>
    <w:rsid w:val="00B454A5"/>
    <w:rsid w:val="00B45A2F"/>
    <w:rsid w:val="00B462D6"/>
    <w:rsid w:val="00B50BF9"/>
    <w:rsid w:val="00B521E0"/>
    <w:rsid w:val="00B52651"/>
    <w:rsid w:val="00B5300F"/>
    <w:rsid w:val="00B537F5"/>
    <w:rsid w:val="00B5420B"/>
    <w:rsid w:val="00B54B84"/>
    <w:rsid w:val="00B603D1"/>
    <w:rsid w:val="00B605FD"/>
    <w:rsid w:val="00B60A2C"/>
    <w:rsid w:val="00B616C0"/>
    <w:rsid w:val="00B619D5"/>
    <w:rsid w:val="00B63625"/>
    <w:rsid w:val="00B646E5"/>
    <w:rsid w:val="00B671AD"/>
    <w:rsid w:val="00B67276"/>
    <w:rsid w:val="00B70794"/>
    <w:rsid w:val="00B70E71"/>
    <w:rsid w:val="00B72567"/>
    <w:rsid w:val="00B7256C"/>
    <w:rsid w:val="00B73FCA"/>
    <w:rsid w:val="00B747ED"/>
    <w:rsid w:val="00B74A89"/>
    <w:rsid w:val="00B74ACD"/>
    <w:rsid w:val="00B764B9"/>
    <w:rsid w:val="00B76677"/>
    <w:rsid w:val="00B76F4E"/>
    <w:rsid w:val="00B77030"/>
    <w:rsid w:val="00B77B6F"/>
    <w:rsid w:val="00B800FB"/>
    <w:rsid w:val="00B82782"/>
    <w:rsid w:val="00B8415C"/>
    <w:rsid w:val="00B84FF5"/>
    <w:rsid w:val="00B850CE"/>
    <w:rsid w:val="00B8583A"/>
    <w:rsid w:val="00B85B25"/>
    <w:rsid w:val="00B865C1"/>
    <w:rsid w:val="00B868DD"/>
    <w:rsid w:val="00B86D5C"/>
    <w:rsid w:val="00B87723"/>
    <w:rsid w:val="00B9010F"/>
    <w:rsid w:val="00B91287"/>
    <w:rsid w:val="00B9151F"/>
    <w:rsid w:val="00B91A1C"/>
    <w:rsid w:val="00B93435"/>
    <w:rsid w:val="00B93987"/>
    <w:rsid w:val="00B93C7A"/>
    <w:rsid w:val="00B96400"/>
    <w:rsid w:val="00B96A2C"/>
    <w:rsid w:val="00B96FEF"/>
    <w:rsid w:val="00B9779F"/>
    <w:rsid w:val="00B97B23"/>
    <w:rsid w:val="00BA0301"/>
    <w:rsid w:val="00BA0369"/>
    <w:rsid w:val="00BA0AFF"/>
    <w:rsid w:val="00BA1075"/>
    <w:rsid w:val="00BA1800"/>
    <w:rsid w:val="00BA1DFF"/>
    <w:rsid w:val="00BA2DB5"/>
    <w:rsid w:val="00BA356A"/>
    <w:rsid w:val="00BA4D7E"/>
    <w:rsid w:val="00BA5960"/>
    <w:rsid w:val="00BA5DCC"/>
    <w:rsid w:val="00BA6550"/>
    <w:rsid w:val="00BA67D2"/>
    <w:rsid w:val="00BA7102"/>
    <w:rsid w:val="00BA7409"/>
    <w:rsid w:val="00BA77E4"/>
    <w:rsid w:val="00BB1CFA"/>
    <w:rsid w:val="00BB21A3"/>
    <w:rsid w:val="00BB33D7"/>
    <w:rsid w:val="00BB42A7"/>
    <w:rsid w:val="00BB4A45"/>
    <w:rsid w:val="00BB4AFA"/>
    <w:rsid w:val="00BB531D"/>
    <w:rsid w:val="00BB5F07"/>
    <w:rsid w:val="00BB5F89"/>
    <w:rsid w:val="00BB6541"/>
    <w:rsid w:val="00BC0382"/>
    <w:rsid w:val="00BC1263"/>
    <w:rsid w:val="00BC35BB"/>
    <w:rsid w:val="00BC44D6"/>
    <w:rsid w:val="00BC5A5B"/>
    <w:rsid w:val="00BC5EB2"/>
    <w:rsid w:val="00BC5FB8"/>
    <w:rsid w:val="00BC6632"/>
    <w:rsid w:val="00BC67FB"/>
    <w:rsid w:val="00BC6AD2"/>
    <w:rsid w:val="00BC7BC0"/>
    <w:rsid w:val="00BD190B"/>
    <w:rsid w:val="00BD1CBB"/>
    <w:rsid w:val="00BD2BA5"/>
    <w:rsid w:val="00BD33BC"/>
    <w:rsid w:val="00BD425E"/>
    <w:rsid w:val="00BD427C"/>
    <w:rsid w:val="00BD43BE"/>
    <w:rsid w:val="00BD5A4D"/>
    <w:rsid w:val="00BD7A2F"/>
    <w:rsid w:val="00BE149A"/>
    <w:rsid w:val="00BE2079"/>
    <w:rsid w:val="00BE3BF9"/>
    <w:rsid w:val="00BE437C"/>
    <w:rsid w:val="00BF1F59"/>
    <w:rsid w:val="00BF2AF8"/>
    <w:rsid w:val="00BF33D6"/>
    <w:rsid w:val="00BF40F4"/>
    <w:rsid w:val="00BF471A"/>
    <w:rsid w:val="00BF538C"/>
    <w:rsid w:val="00BF54FD"/>
    <w:rsid w:val="00BF77C1"/>
    <w:rsid w:val="00C00542"/>
    <w:rsid w:val="00C00A5A"/>
    <w:rsid w:val="00C013D0"/>
    <w:rsid w:val="00C02EC7"/>
    <w:rsid w:val="00C03D4C"/>
    <w:rsid w:val="00C109CE"/>
    <w:rsid w:val="00C10DBE"/>
    <w:rsid w:val="00C11E62"/>
    <w:rsid w:val="00C15581"/>
    <w:rsid w:val="00C157E7"/>
    <w:rsid w:val="00C1758B"/>
    <w:rsid w:val="00C21614"/>
    <w:rsid w:val="00C2170B"/>
    <w:rsid w:val="00C21C38"/>
    <w:rsid w:val="00C230C9"/>
    <w:rsid w:val="00C23598"/>
    <w:rsid w:val="00C23A6F"/>
    <w:rsid w:val="00C24DA7"/>
    <w:rsid w:val="00C24DB6"/>
    <w:rsid w:val="00C27AB5"/>
    <w:rsid w:val="00C300AB"/>
    <w:rsid w:val="00C304E2"/>
    <w:rsid w:val="00C30563"/>
    <w:rsid w:val="00C30597"/>
    <w:rsid w:val="00C307F9"/>
    <w:rsid w:val="00C327D5"/>
    <w:rsid w:val="00C33612"/>
    <w:rsid w:val="00C342E5"/>
    <w:rsid w:val="00C346A4"/>
    <w:rsid w:val="00C34E4A"/>
    <w:rsid w:val="00C35A34"/>
    <w:rsid w:val="00C36C34"/>
    <w:rsid w:val="00C376A3"/>
    <w:rsid w:val="00C37753"/>
    <w:rsid w:val="00C37794"/>
    <w:rsid w:val="00C377F4"/>
    <w:rsid w:val="00C4106F"/>
    <w:rsid w:val="00C41AC5"/>
    <w:rsid w:val="00C440CF"/>
    <w:rsid w:val="00C45A7C"/>
    <w:rsid w:val="00C45BBC"/>
    <w:rsid w:val="00C47146"/>
    <w:rsid w:val="00C47343"/>
    <w:rsid w:val="00C47C6D"/>
    <w:rsid w:val="00C47CE5"/>
    <w:rsid w:val="00C47F66"/>
    <w:rsid w:val="00C50151"/>
    <w:rsid w:val="00C51ABE"/>
    <w:rsid w:val="00C52254"/>
    <w:rsid w:val="00C52980"/>
    <w:rsid w:val="00C52FBC"/>
    <w:rsid w:val="00C55961"/>
    <w:rsid w:val="00C55D7B"/>
    <w:rsid w:val="00C55FA5"/>
    <w:rsid w:val="00C574F0"/>
    <w:rsid w:val="00C60881"/>
    <w:rsid w:val="00C61A46"/>
    <w:rsid w:val="00C62BA9"/>
    <w:rsid w:val="00C639CC"/>
    <w:rsid w:val="00C63C9A"/>
    <w:rsid w:val="00C63DB0"/>
    <w:rsid w:val="00C64142"/>
    <w:rsid w:val="00C653B0"/>
    <w:rsid w:val="00C677BD"/>
    <w:rsid w:val="00C710E8"/>
    <w:rsid w:val="00C71807"/>
    <w:rsid w:val="00C72309"/>
    <w:rsid w:val="00C729FA"/>
    <w:rsid w:val="00C7335B"/>
    <w:rsid w:val="00C7434B"/>
    <w:rsid w:val="00C755A5"/>
    <w:rsid w:val="00C7782D"/>
    <w:rsid w:val="00C80DC0"/>
    <w:rsid w:val="00C81B2E"/>
    <w:rsid w:val="00C8288B"/>
    <w:rsid w:val="00C82F7F"/>
    <w:rsid w:val="00C82FDE"/>
    <w:rsid w:val="00C832D2"/>
    <w:rsid w:val="00C83F28"/>
    <w:rsid w:val="00C84238"/>
    <w:rsid w:val="00C84F95"/>
    <w:rsid w:val="00C861BC"/>
    <w:rsid w:val="00C876A0"/>
    <w:rsid w:val="00C90AF9"/>
    <w:rsid w:val="00C9159A"/>
    <w:rsid w:val="00C939FC"/>
    <w:rsid w:val="00C93C29"/>
    <w:rsid w:val="00C9406B"/>
    <w:rsid w:val="00C945C8"/>
    <w:rsid w:val="00C94B41"/>
    <w:rsid w:val="00C95BE6"/>
    <w:rsid w:val="00C97087"/>
    <w:rsid w:val="00C97DDF"/>
    <w:rsid w:val="00C97E04"/>
    <w:rsid w:val="00C97E26"/>
    <w:rsid w:val="00CA1D5F"/>
    <w:rsid w:val="00CA31F4"/>
    <w:rsid w:val="00CA39F5"/>
    <w:rsid w:val="00CA4843"/>
    <w:rsid w:val="00CA55FF"/>
    <w:rsid w:val="00CA6702"/>
    <w:rsid w:val="00CA7602"/>
    <w:rsid w:val="00CB0791"/>
    <w:rsid w:val="00CB080C"/>
    <w:rsid w:val="00CB0AC2"/>
    <w:rsid w:val="00CB23D4"/>
    <w:rsid w:val="00CB2B02"/>
    <w:rsid w:val="00CB35CC"/>
    <w:rsid w:val="00CB363C"/>
    <w:rsid w:val="00CB39A0"/>
    <w:rsid w:val="00CB64F6"/>
    <w:rsid w:val="00CB6855"/>
    <w:rsid w:val="00CB76CF"/>
    <w:rsid w:val="00CC069E"/>
    <w:rsid w:val="00CC114C"/>
    <w:rsid w:val="00CC159F"/>
    <w:rsid w:val="00CC1D54"/>
    <w:rsid w:val="00CC1DFD"/>
    <w:rsid w:val="00CC36ED"/>
    <w:rsid w:val="00CC382C"/>
    <w:rsid w:val="00CC3EE9"/>
    <w:rsid w:val="00CC4409"/>
    <w:rsid w:val="00CC4944"/>
    <w:rsid w:val="00CC5BF5"/>
    <w:rsid w:val="00CC6515"/>
    <w:rsid w:val="00CC7789"/>
    <w:rsid w:val="00CC7F3D"/>
    <w:rsid w:val="00CD0011"/>
    <w:rsid w:val="00CD0546"/>
    <w:rsid w:val="00CD3C9D"/>
    <w:rsid w:val="00CD3DF7"/>
    <w:rsid w:val="00CD67C4"/>
    <w:rsid w:val="00CD7AF3"/>
    <w:rsid w:val="00CD7C78"/>
    <w:rsid w:val="00CE00E0"/>
    <w:rsid w:val="00CE1946"/>
    <w:rsid w:val="00CE2DF8"/>
    <w:rsid w:val="00CE3542"/>
    <w:rsid w:val="00CE3DBE"/>
    <w:rsid w:val="00CE4B36"/>
    <w:rsid w:val="00CE6E1D"/>
    <w:rsid w:val="00CE7119"/>
    <w:rsid w:val="00CE75E8"/>
    <w:rsid w:val="00CF0545"/>
    <w:rsid w:val="00CF0E83"/>
    <w:rsid w:val="00CF1517"/>
    <w:rsid w:val="00CF1731"/>
    <w:rsid w:val="00CF1881"/>
    <w:rsid w:val="00CF2AD6"/>
    <w:rsid w:val="00CF31CB"/>
    <w:rsid w:val="00CF38DB"/>
    <w:rsid w:val="00CF4372"/>
    <w:rsid w:val="00CF49A1"/>
    <w:rsid w:val="00CF4BAB"/>
    <w:rsid w:val="00CF4D3C"/>
    <w:rsid w:val="00CF5ABC"/>
    <w:rsid w:val="00CF60A7"/>
    <w:rsid w:val="00CF7763"/>
    <w:rsid w:val="00D01613"/>
    <w:rsid w:val="00D01BEF"/>
    <w:rsid w:val="00D01E9F"/>
    <w:rsid w:val="00D03B9C"/>
    <w:rsid w:val="00D044EA"/>
    <w:rsid w:val="00D048FF"/>
    <w:rsid w:val="00D05CC0"/>
    <w:rsid w:val="00D05D8A"/>
    <w:rsid w:val="00D06598"/>
    <w:rsid w:val="00D07C55"/>
    <w:rsid w:val="00D10253"/>
    <w:rsid w:val="00D11277"/>
    <w:rsid w:val="00D11F24"/>
    <w:rsid w:val="00D12055"/>
    <w:rsid w:val="00D12C82"/>
    <w:rsid w:val="00D13C9A"/>
    <w:rsid w:val="00D144EC"/>
    <w:rsid w:val="00D1455F"/>
    <w:rsid w:val="00D14AAB"/>
    <w:rsid w:val="00D150E3"/>
    <w:rsid w:val="00D17872"/>
    <w:rsid w:val="00D17D4B"/>
    <w:rsid w:val="00D22107"/>
    <w:rsid w:val="00D2298F"/>
    <w:rsid w:val="00D23113"/>
    <w:rsid w:val="00D23AC1"/>
    <w:rsid w:val="00D25BCC"/>
    <w:rsid w:val="00D26CA4"/>
    <w:rsid w:val="00D27A61"/>
    <w:rsid w:val="00D30891"/>
    <w:rsid w:val="00D309EF"/>
    <w:rsid w:val="00D31A96"/>
    <w:rsid w:val="00D34A61"/>
    <w:rsid w:val="00D379F4"/>
    <w:rsid w:val="00D37D8B"/>
    <w:rsid w:val="00D4057B"/>
    <w:rsid w:val="00D40837"/>
    <w:rsid w:val="00D40AD4"/>
    <w:rsid w:val="00D414FF"/>
    <w:rsid w:val="00D423E9"/>
    <w:rsid w:val="00D4257F"/>
    <w:rsid w:val="00D42D09"/>
    <w:rsid w:val="00D43527"/>
    <w:rsid w:val="00D435DB"/>
    <w:rsid w:val="00D43669"/>
    <w:rsid w:val="00D45014"/>
    <w:rsid w:val="00D453FD"/>
    <w:rsid w:val="00D4632D"/>
    <w:rsid w:val="00D472D5"/>
    <w:rsid w:val="00D50EC9"/>
    <w:rsid w:val="00D517D5"/>
    <w:rsid w:val="00D52C70"/>
    <w:rsid w:val="00D543C3"/>
    <w:rsid w:val="00D54EC2"/>
    <w:rsid w:val="00D5526B"/>
    <w:rsid w:val="00D5572E"/>
    <w:rsid w:val="00D557E3"/>
    <w:rsid w:val="00D55BCB"/>
    <w:rsid w:val="00D56B61"/>
    <w:rsid w:val="00D574FE"/>
    <w:rsid w:val="00D621BC"/>
    <w:rsid w:val="00D63E10"/>
    <w:rsid w:val="00D64E0A"/>
    <w:rsid w:val="00D66069"/>
    <w:rsid w:val="00D665F4"/>
    <w:rsid w:val="00D6751D"/>
    <w:rsid w:val="00D67B75"/>
    <w:rsid w:val="00D70C8A"/>
    <w:rsid w:val="00D70D35"/>
    <w:rsid w:val="00D71F1B"/>
    <w:rsid w:val="00D722F2"/>
    <w:rsid w:val="00D72C58"/>
    <w:rsid w:val="00D740F1"/>
    <w:rsid w:val="00D75DD8"/>
    <w:rsid w:val="00D76F06"/>
    <w:rsid w:val="00D8162B"/>
    <w:rsid w:val="00D818F7"/>
    <w:rsid w:val="00D81C35"/>
    <w:rsid w:val="00D82425"/>
    <w:rsid w:val="00D844DB"/>
    <w:rsid w:val="00D90C8D"/>
    <w:rsid w:val="00D91D53"/>
    <w:rsid w:val="00D922BD"/>
    <w:rsid w:val="00D92463"/>
    <w:rsid w:val="00D928A3"/>
    <w:rsid w:val="00D92EA5"/>
    <w:rsid w:val="00D93618"/>
    <w:rsid w:val="00D93A9D"/>
    <w:rsid w:val="00D941E6"/>
    <w:rsid w:val="00D958BD"/>
    <w:rsid w:val="00D97CD9"/>
    <w:rsid w:val="00D97F8A"/>
    <w:rsid w:val="00DA0426"/>
    <w:rsid w:val="00DA057F"/>
    <w:rsid w:val="00DA066C"/>
    <w:rsid w:val="00DA0F29"/>
    <w:rsid w:val="00DA1CEC"/>
    <w:rsid w:val="00DA3CA2"/>
    <w:rsid w:val="00DA6B5D"/>
    <w:rsid w:val="00DA754B"/>
    <w:rsid w:val="00DB0327"/>
    <w:rsid w:val="00DB1AE7"/>
    <w:rsid w:val="00DB1C75"/>
    <w:rsid w:val="00DB3A50"/>
    <w:rsid w:val="00DB417D"/>
    <w:rsid w:val="00DB42B3"/>
    <w:rsid w:val="00DB4315"/>
    <w:rsid w:val="00DB6813"/>
    <w:rsid w:val="00DC0ED2"/>
    <w:rsid w:val="00DC1080"/>
    <w:rsid w:val="00DC1493"/>
    <w:rsid w:val="00DC200D"/>
    <w:rsid w:val="00DC2534"/>
    <w:rsid w:val="00DC2DEA"/>
    <w:rsid w:val="00DC4B50"/>
    <w:rsid w:val="00DC4B70"/>
    <w:rsid w:val="00DC4F38"/>
    <w:rsid w:val="00DC60B5"/>
    <w:rsid w:val="00DC67A6"/>
    <w:rsid w:val="00DC6DDF"/>
    <w:rsid w:val="00DC6EF0"/>
    <w:rsid w:val="00DD077A"/>
    <w:rsid w:val="00DD114E"/>
    <w:rsid w:val="00DD132E"/>
    <w:rsid w:val="00DD13FE"/>
    <w:rsid w:val="00DD1903"/>
    <w:rsid w:val="00DD20FB"/>
    <w:rsid w:val="00DD28C5"/>
    <w:rsid w:val="00DD44EE"/>
    <w:rsid w:val="00DD5CDE"/>
    <w:rsid w:val="00DD5D78"/>
    <w:rsid w:val="00DE0BF9"/>
    <w:rsid w:val="00DE0FBA"/>
    <w:rsid w:val="00DE2AF9"/>
    <w:rsid w:val="00DE3109"/>
    <w:rsid w:val="00DE3BC5"/>
    <w:rsid w:val="00DE3E26"/>
    <w:rsid w:val="00DE4BA2"/>
    <w:rsid w:val="00DE501E"/>
    <w:rsid w:val="00DE504B"/>
    <w:rsid w:val="00DE5B5B"/>
    <w:rsid w:val="00DE6128"/>
    <w:rsid w:val="00DF06BF"/>
    <w:rsid w:val="00DF0C9D"/>
    <w:rsid w:val="00DF0EE9"/>
    <w:rsid w:val="00DF1507"/>
    <w:rsid w:val="00DF16C2"/>
    <w:rsid w:val="00DF1B35"/>
    <w:rsid w:val="00DF2AB1"/>
    <w:rsid w:val="00DF2E03"/>
    <w:rsid w:val="00DF66E3"/>
    <w:rsid w:val="00DF7016"/>
    <w:rsid w:val="00E04091"/>
    <w:rsid w:val="00E04708"/>
    <w:rsid w:val="00E062F3"/>
    <w:rsid w:val="00E07058"/>
    <w:rsid w:val="00E119AF"/>
    <w:rsid w:val="00E11E1F"/>
    <w:rsid w:val="00E11FDB"/>
    <w:rsid w:val="00E13842"/>
    <w:rsid w:val="00E13BC5"/>
    <w:rsid w:val="00E153E6"/>
    <w:rsid w:val="00E159DD"/>
    <w:rsid w:val="00E17EE0"/>
    <w:rsid w:val="00E22E3F"/>
    <w:rsid w:val="00E24244"/>
    <w:rsid w:val="00E25615"/>
    <w:rsid w:val="00E26097"/>
    <w:rsid w:val="00E273E6"/>
    <w:rsid w:val="00E27599"/>
    <w:rsid w:val="00E30C3A"/>
    <w:rsid w:val="00E325BC"/>
    <w:rsid w:val="00E3286A"/>
    <w:rsid w:val="00E32E37"/>
    <w:rsid w:val="00E3431D"/>
    <w:rsid w:val="00E3464D"/>
    <w:rsid w:val="00E34BB0"/>
    <w:rsid w:val="00E353BC"/>
    <w:rsid w:val="00E35524"/>
    <w:rsid w:val="00E35726"/>
    <w:rsid w:val="00E35797"/>
    <w:rsid w:val="00E35C37"/>
    <w:rsid w:val="00E35C73"/>
    <w:rsid w:val="00E363A6"/>
    <w:rsid w:val="00E4032B"/>
    <w:rsid w:val="00E409B4"/>
    <w:rsid w:val="00E40D39"/>
    <w:rsid w:val="00E41636"/>
    <w:rsid w:val="00E41A2A"/>
    <w:rsid w:val="00E4254F"/>
    <w:rsid w:val="00E42651"/>
    <w:rsid w:val="00E426E0"/>
    <w:rsid w:val="00E4276E"/>
    <w:rsid w:val="00E44A1A"/>
    <w:rsid w:val="00E461FF"/>
    <w:rsid w:val="00E46577"/>
    <w:rsid w:val="00E479B6"/>
    <w:rsid w:val="00E505C8"/>
    <w:rsid w:val="00E50822"/>
    <w:rsid w:val="00E517F3"/>
    <w:rsid w:val="00E52B5A"/>
    <w:rsid w:val="00E53034"/>
    <w:rsid w:val="00E53FAD"/>
    <w:rsid w:val="00E54D35"/>
    <w:rsid w:val="00E54FBC"/>
    <w:rsid w:val="00E55010"/>
    <w:rsid w:val="00E556C2"/>
    <w:rsid w:val="00E5570C"/>
    <w:rsid w:val="00E56482"/>
    <w:rsid w:val="00E57628"/>
    <w:rsid w:val="00E57946"/>
    <w:rsid w:val="00E57F2B"/>
    <w:rsid w:val="00E60563"/>
    <w:rsid w:val="00E60983"/>
    <w:rsid w:val="00E62B7A"/>
    <w:rsid w:val="00E62BA2"/>
    <w:rsid w:val="00E639EF"/>
    <w:rsid w:val="00E63F12"/>
    <w:rsid w:val="00E63F20"/>
    <w:rsid w:val="00E64BDE"/>
    <w:rsid w:val="00E6549E"/>
    <w:rsid w:val="00E663BA"/>
    <w:rsid w:val="00E66BB5"/>
    <w:rsid w:val="00E66EEF"/>
    <w:rsid w:val="00E674EC"/>
    <w:rsid w:val="00E70DC1"/>
    <w:rsid w:val="00E716C2"/>
    <w:rsid w:val="00E71A74"/>
    <w:rsid w:val="00E7207E"/>
    <w:rsid w:val="00E72C41"/>
    <w:rsid w:val="00E72EEE"/>
    <w:rsid w:val="00E734FE"/>
    <w:rsid w:val="00E745D8"/>
    <w:rsid w:val="00E74AB4"/>
    <w:rsid w:val="00E7621A"/>
    <w:rsid w:val="00E763A0"/>
    <w:rsid w:val="00E76647"/>
    <w:rsid w:val="00E769F8"/>
    <w:rsid w:val="00E777D8"/>
    <w:rsid w:val="00E77CE8"/>
    <w:rsid w:val="00E8031E"/>
    <w:rsid w:val="00E81B47"/>
    <w:rsid w:val="00E823E3"/>
    <w:rsid w:val="00E82F6D"/>
    <w:rsid w:val="00E835C8"/>
    <w:rsid w:val="00E835D4"/>
    <w:rsid w:val="00E83CC8"/>
    <w:rsid w:val="00E84114"/>
    <w:rsid w:val="00E84544"/>
    <w:rsid w:val="00E84EAD"/>
    <w:rsid w:val="00E85D12"/>
    <w:rsid w:val="00E85F4B"/>
    <w:rsid w:val="00E869A2"/>
    <w:rsid w:val="00E87A09"/>
    <w:rsid w:val="00E91902"/>
    <w:rsid w:val="00E93726"/>
    <w:rsid w:val="00E95191"/>
    <w:rsid w:val="00E955CF"/>
    <w:rsid w:val="00EA236D"/>
    <w:rsid w:val="00EA24B0"/>
    <w:rsid w:val="00EA2ADB"/>
    <w:rsid w:val="00EA5472"/>
    <w:rsid w:val="00EA5711"/>
    <w:rsid w:val="00EA57FB"/>
    <w:rsid w:val="00EA5AC5"/>
    <w:rsid w:val="00EA64E5"/>
    <w:rsid w:val="00EA67F4"/>
    <w:rsid w:val="00EA6B5C"/>
    <w:rsid w:val="00EA7D50"/>
    <w:rsid w:val="00EB34CF"/>
    <w:rsid w:val="00EB4C43"/>
    <w:rsid w:val="00EB748A"/>
    <w:rsid w:val="00EB780E"/>
    <w:rsid w:val="00EB792A"/>
    <w:rsid w:val="00EB7E3A"/>
    <w:rsid w:val="00EC1AB3"/>
    <w:rsid w:val="00EC21FC"/>
    <w:rsid w:val="00EC2266"/>
    <w:rsid w:val="00EC2D42"/>
    <w:rsid w:val="00EC3593"/>
    <w:rsid w:val="00EC48E5"/>
    <w:rsid w:val="00EC4C88"/>
    <w:rsid w:val="00EC5B77"/>
    <w:rsid w:val="00EC75C5"/>
    <w:rsid w:val="00EC7CD8"/>
    <w:rsid w:val="00ED23C0"/>
    <w:rsid w:val="00ED3350"/>
    <w:rsid w:val="00ED45B9"/>
    <w:rsid w:val="00ED5C26"/>
    <w:rsid w:val="00ED5F0F"/>
    <w:rsid w:val="00ED6D44"/>
    <w:rsid w:val="00EE3EBF"/>
    <w:rsid w:val="00EE4733"/>
    <w:rsid w:val="00EE4FD5"/>
    <w:rsid w:val="00EE502F"/>
    <w:rsid w:val="00EE562D"/>
    <w:rsid w:val="00EE6889"/>
    <w:rsid w:val="00EE74AB"/>
    <w:rsid w:val="00EF0455"/>
    <w:rsid w:val="00EF091C"/>
    <w:rsid w:val="00EF14A6"/>
    <w:rsid w:val="00EF1DB3"/>
    <w:rsid w:val="00EF391E"/>
    <w:rsid w:val="00EF40A2"/>
    <w:rsid w:val="00EF4EEC"/>
    <w:rsid w:val="00EF550E"/>
    <w:rsid w:val="00EF6A65"/>
    <w:rsid w:val="00EF74FB"/>
    <w:rsid w:val="00EF7524"/>
    <w:rsid w:val="00F01C67"/>
    <w:rsid w:val="00F027BB"/>
    <w:rsid w:val="00F05248"/>
    <w:rsid w:val="00F06085"/>
    <w:rsid w:val="00F076AF"/>
    <w:rsid w:val="00F0792C"/>
    <w:rsid w:val="00F10653"/>
    <w:rsid w:val="00F107BC"/>
    <w:rsid w:val="00F10C69"/>
    <w:rsid w:val="00F11DA2"/>
    <w:rsid w:val="00F1366C"/>
    <w:rsid w:val="00F14352"/>
    <w:rsid w:val="00F144CA"/>
    <w:rsid w:val="00F15A2B"/>
    <w:rsid w:val="00F16353"/>
    <w:rsid w:val="00F16405"/>
    <w:rsid w:val="00F16744"/>
    <w:rsid w:val="00F16B9D"/>
    <w:rsid w:val="00F21172"/>
    <w:rsid w:val="00F21EC7"/>
    <w:rsid w:val="00F227C1"/>
    <w:rsid w:val="00F2280C"/>
    <w:rsid w:val="00F23CA6"/>
    <w:rsid w:val="00F26E19"/>
    <w:rsid w:val="00F30334"/>
    <w:rsid w:val="00F305D4"/>
    <w:rsid w:val="00F30D7A"/>
    <w:rsid w:val="00F315B8"/>
    <w:rsid w:val="00F31DEE"/>
    <w:rsid w:val="00F31E95"/>
    <w:rsid w:val="00F321F8"/>
    <w:rsid w:val="00F34CBF"/>
    <w:rsid w:val="00F37F89"/>
    <w:rsid w:val="00F402DC"/>
    <w:rsid w:val="00F40604"/>
    <w:rsid w:val="00F40BDB"/>
    <w:rsid w:val="00F40D42"/>
    <w:rsid w:val="00F4137E"/>
    <w:rsid w:val="00F41A9F"/>
    <w:rsid w:val="00F41C2D"/>
    <w:rsid w:val="00F41C40"/>
    <w:rsid w:val="00F42EF7"/>
    <w:rsid w:val="00F436E9"/>
    <w:rsid w:val="00F46394"/>
    <w:rsid w:val="00F51429"/>
    <w:rsid w:val="00F51A3A"/>
    <w:rsid w:val="00F51BB5"/>
    <w:rsid w:val="00F51F66"/>
    <w:rsid w:val="00F52032"/>
    <w:rsid w:val="00F52803"/>
    <w:rsid w:val="00F54960"/>
    <w:rsid w:val="00F571B9"/>
    <w:rsid w:val="00F5755A"/>
    <w:rsid w:val="00F57BA5"/>
    <w:rsid w:val="00F61797"/>
    <w:rsid w:val="00F661D3"/>
    <w:rsid w:val="00F663B1"/>
    <w:rsid w:val="00F6646B"/>
    <w:rsid w:val="00F6655F"/>
    <w:rsid w:val="00F6661D"/>
    <w:rsid w:val="00F667B4"/>
    <w:rsid w:val="00F67065"/>
    <w:rsid w:val="00F708A7"/>
    <w:rsid w:val="00F71174"/>
    <w:rsid w:val="00F71378"/>
    <w:rsid w:val="00F71779"/>
    <w:rsid w:val="00F71904"/>
    <w:rsid w:val="00F71E1F"/>
    <w:rsid w:val="00F72E44"/>
    <w:rsid w:val="00F73F61"/>
    <w:rsid w:val="00F73F99"/>
    <w:rsid w:val="00F742F4"/>
    <w:rsid w:val="00F77ED2"/>
    <w:rsid w:val="00F8099F"/>
    <w:rsid w:val="00F811DA"/>
    <w:rsid w:val="00F81731"/>
    <w:rsid w:val="00F82080"/>
    <w:rsid w:val="00F8344B"/>
    <w:rsid w:val="00F85622"/>
    <w:rsid w:val="00F874B1"/>
    <w:rsid w:val="00F87CDD"/>
    <w:rsid w:val="00F90592"/>
    <w:rsid w:val="00F905B7"/>
    <w:rsid w:val="00F91BC2"/>
    <w:rsid w:val="00F92362"/>
    <w:rsid w:val="00F94652"/>
    <w:rsid w:val="00F97B87"/>
    <w:rsid w:val="00FA2B03"/>
    <w:rsid w:val="00FA3A25"/>
    <w:rsid w:val="00FA4D12"/>
    <w:rsid w:val="00FA551F"/>
    <w:rsid w:val="00FA6ED7"/>
    <w:rsid w:val="00FA7407"/>
    <w:rsid w:val="00FB2647"/>
    <w:rsid w:val="00FB319E"/>
    <w:rsid w:val="00FB3C22"/>
    <w:rsid w:val="00FB49D7"/>
    <w:rsid w:val="00FB4DB3"/>
    <w:rsid w:val="00FB4E08"/>
    <w:rsid w:val="00FB6475"/>
    <w:rsid w:val="00FB66C5"/>
    <w:rsid w:val="00FC0106"/>
    <w:rsid w:val="00FC0406"/>
    <w:rsid w:val="00FC05E2"/>
    <w:rsid w:val="00FC1AE0"/>
    <w:rsid w:val="00FC36F2"/>
    <w:rsid w:val="00FC4783"/>
    <w:rsid w:val="00FC4FC7"/>
    <w:rsid w:val="00FC5FA5"/>
    <w:rsid w:val="00FC7FC8"/>
    <w:rsid w:val="00FD0A05"/>
    <w:rsid w:val="00FD0E73"/>
    <w:rsid w:val="00FD2175"/>
    <w:rsid w:val="00FD2636"/>
    <w:rsid w:val="00FD6E87"/>
    <w:rsid w:val="00FE3CD1"/>
    <w:rsid w:val="00FE3E32"/>
    <w:rsid w:val="00FE4DF9"/>
    <w:rsid w:val="00FE6191"/>
    <w:rsid w:val="00FF12E7"/>
    <w:rsid w:val="00FF1315"/>
    <w:rsid w:val="00FF16F7"/>
    <w:rsid w:val="00FF1777"/>
    <w:rsid w:val="00FF3773"/>
    <w:rsid w:val="00FF40CB"/>
    <w:rsid w:val="00FF4B3D"/>
    <w:rsid w:val="00FF5725"/>
    <w:rsid w:val="00FF5ED4"/>
    <w:rsid w:val="00FF62A5"/>
    <w:rsid w:val="00FF63AE"/>
    <w:rsid w:val="00FF6B09"/>
    <w:rsid w:val="00FF7B37"/>
    <w:rsid w:val="00FF7BB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D7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91"/>
    <w:pPr>
      <w:spacing w:line="264" w:lineRule="auto"/>
      <w:ind w:firstLine="567"/>
      <w:jc w:val="both"/>
    </w:pPr>
    <w:rPr>
      <w:rFonts w:ascii="Times New Roman" w:hAnsi="Times New Roman"/>
      <w:noProof/>
      <w:sz w:val="22"/>
      <w:szCs w:val="22"/>
      <w:lang w:eastAsia="en-US"/>
    </w:rPr>
  </w:style>
  <w:style w:type="paragraph" w:styleId="Heading3">
    <w:name w:val="heading 3"/>
    <w:basedOn w:val="Normal"/>
    <w:next w:val="Normal"/>
    <w:link w:val="Heading3Char"/>
    <w:uiPriority w:val="9"/>
    <w:unhideWhenUsed/>
    <w:qFormat/>
    <w:rsid w:val="00E95191"/>
    <w:pPr>
      <w:keepNext/>
      <w:keepLines/>
      <w:ind w:firstLine="0"/>
      <w:jc w:val="center"/>
      <w:outlineLvl w:val="2"/>
    </w:pPr>
    <w:rPr>
      <w:rFonts w:eastAsia="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95191"/>
    <w:rPr>
      <w:rFonts w:ascii="Times New Roman" w:eastAsia="Times New Roman" w:hAnsi="Times New Roman" w:cs="Times New Roman"/>
      <w:bCs/>
      <w:noProof/>
    </w:rPr>
  </w:style>
  <w:style w:type="paragraph" w:styleId="ListParagraph">
    <w:name w:val="List Paragraph"/>
    <w:basedOn w:val="Normal"/>
    <w:uiPriority w:val="34"/>
    <w:qFormat/>
    <w:rsid w:val="00E95191"/>
    <w:pPr>
      <w:ind w:left="720"/>
      <w:contextualSpacing/>
    </w:pPr>
  </w:style>
  <w:style w:type="paragraph" w:styleId="Header">
    <w:name w:val="header"/>
    <w:basedOn w:val="Normal"/>
    <w:link w:val="HeaderChar"/>
    <w:uiPriority w:val="99"/>
    <w:unhideWhenUsed/>
    <w:rsid w:val="003A3DF3"/>
    <w:pPr>
      <w:tabs>
        <w:tab w:val="center" w:pos="4536"/>
        <w:tab w:val="right" w:pos="9072"/>
      </w:tabs>
    </w:pPr>
  </w:style>
  <w:style w:type="character" w:customStyle="1" w:styleId="HeaderChar">
    <w:name w:val="Header Char"/>
    <w:link w:val="Header"/>
    <w:uiPriority w:val="99"/>
    <w:rsid w:val="003A3DF3"/>
    <w:rPr>
      <w:rFonts w:ascii="Times New Roman" w:hAnsi="Times New Roman"/>
      <w:noProof/>
      <w:sz w:val="22"/>
      <w:szCs w:val="22"/>
      <w:lang w:eastAsia="en-US"/>
    </w:rPr>
  </w:style>
  <w:style w:type="paragraph" w:styleId="Footer">
    <w:name w:val="footer"/>
    <w:basedOn w:val="Normal"/>
    <w:link w:val="FooterChar"/>
    <w:uiPriority w:val="99"/>
    <w:unhideWhenUsed/>
    <w:rsid w:val="003A3DF3"/>
    <w:pPr>
      <w:tabs>
        <w:tab w:val="center" w:pos="4536"/>
        <w:tab w:val="right" w:pos="9072"/>
      </w:tabs>
    </w:pPr>
  </w:style>
  <w:style w:type="character" w:customStyle="1" w:styleId="FooterChar">
    <w:name w:val="Footer Char"/>
    <w:link w:val="Footer"/>
    <w:uiPriority w:val="99"/>
    <w:rsid w:val="003A3DF3"/>
    <w:rPr>
      <w:rFonts w:ascii="Times New Roman" w:hAnsi="Times New Roman"/>
      <w:noProof/>
      <w:sz w:val="22"/>
      <w:szCs w:val="22"/>
      <w:lang w:eastAsia="en-US"/>
    </w:rPr>
  </w:style>
  <w:style w:type="character" w:styleId="CommentReference">
    <w:name w:val="annotation reference"/>
    <w:uiPriority w:val="99"/>
    <w:semiHidden/>
    <w:unhideWhenUsed/>
    <w:rsid w:val="00766819"/>
    <w:rPr>
      <w:sz w:val="16"/>
      <w:szCs w:val="16"/>
    </w:rPr>
  </w:style>
  <w:style w:type="paragraph" w:styleId="CommentText">
    <w:name w:val="annotation text"/>
    <w:basedOn w:val="Normal"/>
    <w:link w:val="CommentTextChar"/>
    <w:uiPriority w:val="99"/>
    <w:semiHidden/>
    <w:unhideWhenUsed/>
    <w:rsid w:val="00766819"/>
    <w:rPr>
      <w:sz w:val="20"/>
      <w:szCs w:val="20"/>
    </w:rPr>
  </w:style>
  <w:style w:type="character" w:customStyle="1" w:styleId="CommentTextChar">
    <w:name w:val="Comment Text Char"/>
    <w:link w:val="CommentText"/>
    <w:uiPriority w:val="99"/>
    <w:semiHidden/>
    <w:rsid w:val="00766819"/>
    <w:rPr>
      <w:rFonts w:ascii="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766819"/>
    <w:rPr>
      <w:b/>
      <w:bCs/>
    </w:rPr>
  </w:style>
  <w:style w:type="character" w:customStyle="1" w:styleId="CommentSubjectChar">
    <w:name w:val="Comment Subject Char"/>
    <w:link w:val="CommentSubject"/>
    <w:uiPriority w:val="99"/>
    <w:semiHidden/>
    <w:rsid w:val="00766819"/>
    <w:rPr>
      <w:rFonts w:ascii="Times New Roman" w:hAnsi="Times New Roman"/>
      <w:b/>
      <w:bCs/>
      <w:noProof/>
      <w:lang w:eastAsia="en-US"/>
    </w:rPr>
  </w:style>
  <w:style w:type="paragraph" w:styleId="BalloonText">
    <w:name w:val="Balloon Text"/>
    <w:basedOn w:val="Normal"/>
    <w:link w:val="BalloonTextChar"/>
    <w:uiPriority w:val="99"/>
    <w:semiHidden/>
    <w:unhideWhenUsed/>
    <w:rsid w:val="00766819"/>
    <w:pPr>
      <w:spacing w:line="240" w:lineRule="auto"/>
    </w:pPr>
    <w:rPr>
      <w:rFonts w:ascii="Tahoma" w:hAnsi="Tahoma"/>
      <w:sz w:val="16"/>
      <w:szCs w:val="16"/>
    </w:rPr>
  </w:style>
  <w:style w:type="character" w:customStyle="1" w:styleId="BalloonTextChar">
    <w:name w:val="Balloon Text Char"/>
    <w:link w:val="BalloonText"/>
    <w:uiPriority w:val="99"/>
    <w:semiHidden/>
    <w:rsid w:val="00766819"/>
    <w:rPr>
      <w:rFonts w:ascii="Tahoma" w:hAnsi="Tahoma" w:cs="Tahoma"/>
      <w:noProof/>
      <w:sz w:val="16"/>
      <w:szCs w:val="16"/>
      <w:lang w:eastAsia="en-US"/>
    </w:rPr>
  </w:style>
  <w:style w:type="paragraph" w:styleId="NormalWeb">
    <w:name w:val="Normal (Web)"/>
    <w:basedOn w:val="Normal"/>
    <w:uiPriority w:val="99"/>
    <w:semiHidden/>
    <w:unhideWhenUsed/>
    <w:rsid w:val="00713005"/>
    <w:pPr>
      <w:spacing w:before="100" w:beforeAutospacing="1" w:after="100" w:afterAutospacing="1" w:line="240" w:lineRule="auto"/>
      <w:ind w:firstLine="0"/>
      <w:jc w:val="left"/>
    </w:pPr>
    <w:rPr>
      <w:rFonts w:eastAsia="Times New Roman"/>
      <w:noProof w:val="0"/>
      <w:sz w:val="24"/>
      <w:szCs w:val="24"/>
      <w:lang w:eastAsia="is-IS"/>
    </w:rPr>
  </w:style>
  <w:style w:type="paragraph" w:styleId="BodyTextIndent2">
    <w:name w:val="Body Text Indent 2"/>
    <w:basedOn w:val="Normal"/>
    <w:link w:val="BodyTextIndent2Char"/>
    <w:uiPriority w:val="99"/>
    <w:semiHidden/>
    <w:unhideWhenUsed/>
    <w:rsid w:val="00326CAE"/>
    <w:pPr>
      <w:spacing w:before="100" w:beforeAutospacing="1" w:after="100" w:afterAutospacing="1" w:line="240" w:lineRule="auto"/>
      <w:ind w:firstLine="0"/>
      <w:jc w:val="left"/>
    </w:pPr>
    <w:rPr>
      <w:rFonts w:eastAsia="Times New Roman"/>
      <w:noProof w:val="0"/>
      <w:sz w:val="24"/>
      <w:szCs w:val="24"/>
    </w:rPr>
  </w:style>
  <w:style w:type="character" w:customStyle="1" w:styleId="BodyTextIndent2Char">
    <w:name w:val="Body Text Indent 2 Char"/>
    <w:link w:val="BodyTextIndent2"/>
    <w:uiPriority w:val="99"/>
    <w:semiHidden/>
    <w:rsid w:val="00326CAE"/>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D25BCC"/>
    <w:pPr>
      <w:spacing w:after="120"/>
      <w:ind w:left="283"/>
    </w:pPr>
  </w:style>
  <w:style w:type="character" w:customStyle="1" w:styleId="BodyTextIndentChar">
    <w:name w:val="Body Text Indent Char"/>
    <w:link w:val="BodyTextIndent"/>
    <w:uiPriority w:val="99"/>
    <w:semiHidden/>
    <w:rsid w:val="00D25BCC"/>
    <w:rPr>
      <w:rFonts w:ascii="Times New Roman" w:hAnsi="Times New Roman"/>
      <w:noProof/>
      <w:sz w:val="22"/>
      <w:szCs w:val="22"/>
      <w:lang w:eastAsia="en-US"/>
    </w:rPr>
  </w:style>
  <w:style w:type="character" w:customStyle="1" w:styleId="spelle">
    <w:name w:val="spelle"/>
    <w:basedOn w:val="DefaultParagraphFont"/>
    <w:rsid w:val="00E461FF"/>
  </w:style>
  <w:style w:type="character" w:customStyle="1" w:styleId="grame">
    <w:name w:val="grame"/>
    <w:basedOn w:val="DefaultParagraphFont"/>
    <w:rsid w:val="00E461FF"/>
  </w:style>
  <w:style w:type="paragraph" w:customStyle="1" w:styleId="Normalmija">
    <w:name w:val="Normal/miðjað"/>
    <w:basedOn w:val="Normal"/>
    <w:qFormat/>
    <w:rsid w:val="00970C77"/>
    <w:pPr>
      <w:tabs>
        <w:tab w:val="left" w:pos="284"/>
        <w:tab w:val="left" w:pos="425"/>
        <w:tab w:val="left" w:pos="567"/>
        <w:tab w:val="left" w:pos="709"/>
        <w:tab w:val="left" w:pos="992"/>
        <w:tab w:val="left" w:pos="1134"/>
        <w:tab w:val="left" w:pos="1418"/>
        <w:tab w:val="decimal" w:pos="6804"/>
        <w:tab w:val="right" w:pos="7825"/>
      </w:tabs>
      <w:spacing w:line="240" w:lineRule="auto"/>
      <w:ind w:firstLine="0"/>
      <w:jc w:val="center"/>
    </w:pPr>
    <w:rPr>
      <w:noProof w:val="0"/>
      <w:sz w:val="21"/>
    </w:rPr>
  </w:style>
  <w:style w:type="paragraph" w:customStyle="1" w:styleId="Strik">
    <w:name w:val="Strik"/>
    <w:basedOn w:val="Normal"/>
    <w:next w:val="Normal"/>
    <w:qFormat/>
    <w:rsid w:val="00970C77"/>
    <w:pPr>
      <w:pBdr>
        <w:bottom w:val="single" w:sz="4" w:space="1" w:color="auto"/>
      </w:pBdr>
      <w:tabs>
        <w:tab w:val="left" w:pos="284"/>
        <w:tab w:val="left" w:pos="425"/>
        <w:tab w:val="left" w:pos="567"/>
        <w:tab w:val="left" w:pos="709"/>
        <w:tab w:val="left" w:pos="851"/>
        <w:tab w:val="left" w:pos="992"/>
        <w:tab w:val="left" w:pos="1134"/>
        <w:tab w:val="left" w:pos="1418"/>
        <w:tab w:val="decimal" w:pos="6804"/>
        <w:tab w:val="right" w:pos="7825"/>
      </w:tabs>
      <w:spacing w:before="120" w:line="240" w:lineRule="auto"/>
      <w:ind w:left="3402" w:right="3402" w:firstLine="0"/>
    </w:pPr>
    <w:rPr>
      <w:noProof w:val="0"/>
      <w:sz w:val="21"/>
    </w:rPr>
  </w:style>
  <w:style w:type="paragraph" w:customStyle="1" w:styleId="Fyrirsgn-skjalategund">
    <w:name w:val="Fyrirsögn - skjalategund"/>
    <w:basedOn w:val="Normal"/>
    <w:next w:val="Normal"/>
    <w:qFormat/>
    <w:rsid w:val="00970C77"/>
    <w:pPr>
      <w:tabs>
        <w:tab w:val="left" w:pos="284"/>
        <w:tab w:val="left" w:pos="425"/>
        <w:tab w:val="left" w:pos="567"/>
        <w:tab w:val="left" w:pos="709"/>
        <w:tab w:val="left" w:pos="992"/>
        <w:tab w:val="left" w:pos="1134"/>
        <w:tab w:val="left" w:pos="1418"/>
        <w:tab w:val="decimal" w:pos="6804"/>
        <w:tab w:val="right" w:pos="7825"/>
      </w:tabs>
      <w:spacing w:before="720" w:after="360" w:line="240" w:lineRule="auto"/>
      <w:ind w:firstLine="0"/>
      <w:jc w:val="center"/>
    </w:pPr>
    <w:rPr>
      <w:b/>
      <w:noProof w:val="0"/>
      <w:sz w:val="38"/>
    </w:rPr>
  </w:style>
  <w:style w:type="paragraph" w:customStyle="1" w:styleId="Fyrirsgn-undirfyrirsgn">
    <w:name w:val="Fyrirsögn - undirfyrirsögn"/>
    <w:basedOn w:val="Normal"/>
    <w:next w:val="Normal"/>
    <w:qFormat/>
    <w:rsid w:val="00970C77"/>
    <w:pPr>
      <w:tabs>
        <w:tab w:val="left" w:pos="284"/>
        <w:tab w:val="left" w:pos="425"/>
        <w:tab w:val="left" w:pos="567"/>
        <w:tab w:val="left" w:pos="709"/>
        <w:tab w:val="left" w:pos="992"/>
        <w:tab w:val="left" w:pos="1134"/>
        <w:tab w:val="left" w:pos="1418"/>
        <w:tab w:val="decimal" w:pos="6804"/>
        <w:tab w:val="right" w:pos="7825"/>
      </w:tabs>
      <w:spacing w:line="240" w:lineRule="auto"/>
      <w:ind w:firstLine="0"/>
      <w:jc w:val="center"/>
    </w:pPr>
    <w:rPr>
      <w:b/>
      <w:noProof w:val="0"/>
      <w:sz w:val="24"/>
    </w:rPr>
  </w:style>
  <w:style w:type="character" w:styleId="Hyperlink">
    <w:name w:val="Hyperlink"/>
    <w:basedOn w:val="DefaultParagraphFont"/>
    <w:uiPriority w:val="99"/>
    <w:semiHidden/>
    <w:unhideWhenUsed/>
    <w:rsid w:val="0058437C"/>
    <w:rPr>
      <w:color w:val="0000FF"/>
      <w:u w:val="single"/>
    </w:rPr>
  </w:style>
  <w:style w:type="paragraph" w:styleId="Revision">
    <w:name w:val="Revision"/>
    <w:hidden/>
    <w:uiPriority w:val="99"/>
    <w:semiHidden/>
    <w:rsid w:val="006475C9"/>
    <w:rPr>
      <w:rFonts w:ascii="Times New Roman" w:hAnsi="Times New Roman"/>
      <w:noProo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91"/>
    <w:pPr>
      <w:spacing w:line="264" w:lineRule="auto"/>
      <w:ind w:firstLine="567"/>
      <w:jc w:val="both"/>
    </w:pPr>
    <w:rPr>
      <w:rFonts w:ascii="Times New Roman" w:hAnsi="Times New Roman"/>
      <w:noProof/>
      <w:sz w:val="22"/>
      <w:szCs w:val="22"/>
      <w:lang w:eastAsia="en-US"/>
    </w:rPr>
  </w:style>
  <w:style w:type="paragraph" w:styleId="Heading3">
    <w:name w:val="heading 3"/>
    <w:basedOn w:val="Normal"/>
    <w:next w:val="Normal"/>
    <w:link w:val="Heading3Char"/>
    <w:uiPriority w:val="9"/>
    <w:unhideWhenUsed/>
    <w:qFormat/>
    <w:rsid w:val="00E95191"/>
    <w:pPr>
      <w:keepNext/>
      <w:keepLines/>
      <w:ind w:firstLine="0"/>
      <w:jc w:val="center"/>
      <w:outlineLvl w:val="2"/>
    </w:pPr>
    <w:rPr>
      <w:rFonts w:eastAsia="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95191"/>
    <w:rPr>
      <w:rFonts w:ascii="Times New Roman" w:eastAsia="Times New Roman" w:hAnsi="Times New Roman" w:cs="Times New Roman"/>
      <w:bCs/>
      <w:noProof/>
    </w:rPr>
  </w:style>
  <w:style w:type="paragraph" w:styleId="ListParagraph">
    <w:name w:val="List Paragraph"/>
    <w:basedOn w:val="Normal"/>
    <w:uiPriority w:val="34"/>
    <w:qFormat/>
    <w:rsid w:val="00E95191"/>
    <w:pPr>
      <w:ind w:left="720"/>
      <w:contextualSpacing/>
    </w:pPr>
  </w:style>
  <w:style w:type="paragraph" w:styleId="Header">
    <w:name w:val="header"/>
    <w:basedOn w:val="Normal"/>
    <w:link w:val="HeaderChar"/>
    <w:uiPriority w:val="99"/>
    <w:unhideWhenUsed/>
    <w:rsid w:val="003A3DF3"/>
    <w:pPr>
      <w:tabs>
        <w:tab w:val="center" w:pos="4536"/>
        <w:tab w:val="right" w:pos="9072"/>
      </w:tabs>
    </w:pPr>
  </w:style>
  <w:style w:type="character" w:customStyle="1" w:styleId="HeaderChar">
    <w:name w:val="Header Char"/>
    <w:link w:val="Header"/>
    <w:uiPriority w:val="99"/>
    <w:rsid w:val="003A3DF3"/>
    <w:rPr>
      <w:rFonts w:ascii="Times New Roman" w:hAnsi="Times New Roman"/>
      <w:noProof/>
      <w:sz w:val="22"/>
      <w:szCs w:val="22"/>
      <w:lang w:eastAsia="en-US"/>
    </w:rPr>
  </w:style>
  <w:style w:type="paragraph" w:styleId="Footer">
    <w:name w:val="footer"/>
    <w:basedOn w:val="Normal"/>
    <w:link w:val="FooterChar"/>
    <w:uiPriority w:val="99"/>
    <w:unhideWhenUsed/>
    <w:rsid w:val="003A3DF3"/>
    <w:pPr>
      <w:tabs>
        <w:tab w:val="center" w:pos="4536"/>
        <w:tab w:val="right" w:pos="9072"/>
      </w:tabs>
    </w:pPr>
  </w:style>
  <w:style w:type="character" w:customStyle="1" w:styleId="FooterChar">
    <w:name w:val="Footer Char"/>
    <w:link w:val="Footer"/>
    <w:uiPriority w:val="99"/>
    <w:rsid w:val="003A3DF3"/>
    <w:rPr>
      <w:rFonts w:ascii="Times New Roman" w:hAnsi="Times New Roman"/>
      <w:noProof/>
      <w:sz w:val="22"/>
      <w:szCs w:val="22"/>
      <w:lang w:eastAsia="en-US"/>
    </w:rPr>
  </w:style>
  <w:style w:type="character" w:styleId="CommentReference">
    <w:name w:val="annotation reference"/>
    <w:uiPriority w:val="99"/>
    <w:semiHidden/>
    <w:unhideWhenUsed/>
    <w:rsid w:val="00766819"/>
    <w:rPr>
      <w:sz w:val="16"/>
      <w:szCs w:val="16"/>
    </w:rPr>
  </w:style>
  <w:style w:type="paragraph" w:styleId="CommentText">
    <w:name w:val="annotation text"/>
    <w:basedOn w:val="Normal"/>
    <w:link w:val="CommentTextChar"/>
    <w:uiPriority w:val="99"/>
    <w:semiHidden/>
    <w:unhideWhenUsed/>
    <w:rsid w:val="00766819"/>
    <w:rPr>
      <w:sz w:val="20"/>
      <w:szCs w:val="20"/>
    </w:rPr>
  </w:style>
  <w:style w:type="character" w:customStyle="1" w:styleId="CommentTextChar">
    <w:name w:val="Comment Text Char"/>
    <w:link w:val="CommentText"/>
    <w:uiPriority w:val="99"/>
    <w:semiHidden/>
    <w:rsid w:val="00766819"/>
    <w:rPr>
      <w:rFonts w:ascii="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766819"/>
    <w:rPr>
      <w:b/>
      <w:bCs/>
    </w:rPr>
  </w:style>
  <w:style w:type="character" w:customStyle="1" w:styleId="CommentSubjectChar">
    <w:name w:val="Comment Subject Char"/>
    <w:link w:val="CommentSubject"/>
    <w:uiPriority w:val="99"/>
    <w:semiHidden/>
    <w:rsid w:val="00766819"/>
    <w:rPr>
      <w:rFonts w:ascii="Times New Roman" w:hAnsi="Times New Roman"/>
      <w:b/>
      <w:bCs/>
      <w:noProof/>
      <w:lang w:eastAsia="en-US"/>
    </w:rPr>
  </w:style>
  <w:style w:type="paragraph" w:styleId="BalloonText">
    <w:name w:val="Balloon Text"/>
    <w:basedOn w:val="Normal"/>
    <w:link w:val="BalloonTextChar"/>
    <w:uiPriority w:val="99"/>
    <w:semiHidden/>
    <w:unhideWhenUsed/>
    <w:rsid w:val="00766819"/>
    <w:pPr>
      <w:spacing w:line="240" w:lineRule="auto"/>
    </w:pPr>
    <w:rPr>
      <w:rFonts w:ascii="Tahoma" w:hAnsi="Tahoma"/>
      <w:sz w:val="16"/>
      <w:szCs w:val="16"/>
    </w:rPr>
  </w:style>
  <w:style w:type="character" w:customStyle="1" w:styleId="BalloonTextChar">
    <w:name w:val="Balloon Text Char"/>
    <w:link w:val="BalloonText"/>
    <w:uiPriority w:val="99"/>
    <w:semiHidden/>
    <w:rsid w:val="00766819"/>
    <w:rPr>
      <w:rFonts w:ascii="Tahoma" w:hAnsi="Tahoma" w:cs="Tahoma"/>
      <w:noProof/>
      <w:sz w:val="16"/>
      <w:szCs w:val="16"/>
      <w:lang w:eastAsia="en-US"/>
    </w:rPr>
  </w:style>
  <w:style w:type="paragraph" w:styleId="NormalWeb">
    <w:name w:val="Normal (Web)"/>
    <w:basedOn w:val="Normal"/>
    <w:uiPriority w:val="99"/>
    <w:semiHidden/>
    <w:unhideWhenUsed/>
    <w:rsid w:val="00713005"/>
    <w:pPr>
      <w:spacing w:before="100" w:beforeAutospacing="1" w:after="100" w:afterAutospacing="1" w:line="240" w:lineRule="auto"/>
      <w:ind w:firstLine="0"/>
      <w:jc w:val="left"/>
    </w:pPr>
    <w:rPr>
      <w:rFonts w:eastAsia="Times New Roman"/>
      <w:noProof w:val="0"/>
      <w:sz w:val="24"/>
      <w:szCs w:val="24"/>
      <w:lang w:eastAsia="is-IS"/>
    </w:rPr>
  </w:style>
  <w:style w:type="paragraph" w:styleId="BodyTextIndent2">
    <w:name w:val="Body Text Indent 2"/>
    <w:basedOn w:val="Normal"/>
    <w:link w:val="BodyTextIndent2Char"/>
    <w:uiPriority w:val="99"/>
    <w:semiHidden/>
    <w:unhideWhenUsed/>
    <w:rsid w:val="00326CAE"/>
    <w:pPr>
      <w:spacing w:before="100" w:beforeAutospacing="1" w:after="100" w:afterAutospacing="1" w:line="240" w:lineRule="auto"/>
      <w:ind w:firstLine="0"/>
      <w:jc w:val="left"/>
    </w:pPr>
    <w:rPr>
      <w:rFonts w:eastAsia="Times New Roman"/>
      <w:noProof w:val="0"/>
      <w:sz w:val="24"/>
      <w:szCs w:val="24"/>
    </w:rPr>
  </w:style>
  <w:style w:type="character" w:customStyle="1" w:styleId="BodyTextIndent2Char">
    <w:name w:val="Body Text Indent 2 Char"/>
    <w:link w:val="BodyTextIndent2"/>
    <w:uiPriority w:val="99"/>
    <w:semiHidden/>
    <w:rsid w:val="00326CAE"/>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D25BCC"/>
    <w:pPr>
      <w:spacing w:after="120"/>
      <w:ind w:left="283"/>
    </w:pPr>
  </w:style>
  <w:style w:type="character" w:customStyle="1" w:styleId="BodyTextIndentChar">
    <w:name w:val="Body Text Indent Char"/>
    <w:link w:val="BodyTextIndent"/>
    <w:uiPriority w:val="99"/>
    <w:semiHidden/>
    <w:rsid w:val="00D25BCC"/>
    <w:rPr>
      <w:rFonts w:ascii="Times New Roman" w:hAnsi="Times New Roman"/>
      <w:noProof/>
      <w:sz w:val="22"/>
      <w:szCs w:val="22"/>
      <w:lang w:eastAsia="en-US"/>
    </w:rPr>
  </w:style>
  <w:style w:type="character" w:customStyle="1" w:styleId="spelle">
    <w:name w:val="spelle"/>
    <w:basedOn w:val="DefaultParagraphFont"/>
    <w:rsid w:val="00E461FF"/>
  </w:style>
  <w:style w:type="character" w:customStyle="1" w:styleId="grame">
    <w:name w:val="grame"/>
    <w:basedOn w:val="DefaultParagraphFont"/>
    <w:rsid w:val="00E461FF"/>
  </w:style>
  <w:style w:type="paragraph" w:customStyle="1" w:styleId="Normalmija">
    <w:name w:val="Normal/miðjað"/>
    <w:basedOn w:val="Normal"/>
    <w:qFormat/>
    <w:rsid w:val="00970C77"/>
    <w:pPr>
      <w:tabs>
        <w:tab w:val="left" w:pos="284"/>
        <w:tab w:val="left" w:pos="425"/>
        <w:tab w:val="left" w:pos="567"/>
        <w:tab w:val="left" w:pos="709"/>
        <w:tab w:val="left" w:pos="992"/>
        <w:tab w:val="left" w:pos="1134"/>
        <w:tab w:val="left" w:pos="1418"/>
        <w:tab w:val="decimal" w:pos="6804"/>
        <w:tab w:val="right" w:pos="7825"/>
      </w:tabs>
      <w:spacing w:line="240" w:lineRule="auto"/>
      <w:ind w:firstLine="0"/>
      <w:jc w:val="center"/>
    </w:pPr>
    <w:rPr>
      <w:noProof w:val="0"/>
      <w:sz w:val="21"/>
    </w:rPr>
  </w:style>
  <w:style w:type="paragraph" w:customStyle="1" w:styleId="Strik">
    <w:name w:val="Strik"/>
    <w:basedOn w:val="Normal"/>
    <w:next w:val="Normal"/>
    <w:qFormat/>
    <w:rsid w:val="00970C77"/>
    <w:pPr>
      <w:pBdr>
        <w:bottom w:val="single" w:sz="4" w:space="1" w:color="auto"/>
      </w:pBdr>
      <w:tabs>
        <w:tab w:val="left" w:pos="284"/>
        <w:tab w:val="left" w:pos="425"/>
        <w:tab w:val="left" w:pos="567"/>
        <w:tab w:val="left" w:pos="709"/>
        <w:tab w:val="left" w:pos="851"/>
        <w:tab w:val="left" w:pos="992"/>
        <w:tab w:val="left" w:pos="1134"/>
        <w:tab w:val="left" w:pos="1418"/>
        <w:tab w:val="decimal" w:pos="6804"/>
        <w:tab w:val="right" w:pos="7825"/>
      </w:tabs>
      <w:spacing w:before="120" w:line="240" w:lineRule="auto"/>
      <w:ind w:left="3402" w:right="3402" w:firstLine="0"/>
    </w:pPr>
    <w:rPr>
      <w:noProof w:val="0"/>
      <w:sz w:val="21"/>
    </w:rPr>
  </w:style>
  <w:style w:type="paragraph" w:customStyle="1" w:styleId="Fyrirsgn-skjalategund">
    <w:name w:val="Fyrirsögn - skjalategund"/>
    <w:basedOn w:val="Normal"/>
    <w:next w:val="Normal"/>
    <w:qFormat/>
    <w:rsid w:val="00970C77"/>
    <w:pPr>
      <w:tabs>
        <w:tab w:val="left" w:pos="284"/>
        <w:tab w:val="left" w:pos="425"/>
        <w:tab w:val="left" w:pos="567"/>
        <w:tab w:val="left" w:pos="709"/>
        <w:tab w:val="left" w:pos="992"/>
        <w:tab w:val="left" w:pos="1134"/>
        <w:tab w:val="left" w:pos="1418"/>
        <w:tab w:val="decimal" w:pos="6804"/>
        <w:tab w:val="right" w:pos="7825"/>
      </w:tabs>
      <w:spacing w:before="720" w:after="360" w:line="240" w:lineRule="auto"/>
      <w:ind w:firstLine="0"/>
      <w:jc w:val="center"/>
    </w:pPr>
    <w:rPr>
      <w:b/>
      <w:noProof w:val="0"/>
      <w:sz w:val="38"/>
    </w:rPr>
  </w:style>
  <w:style w:type="paragraph" w:customStyle="1" w:styleId="Fyrirsgn-undirfyrirsgn">
    <w:name w:val="Fyrirsögn - undirfyrirsögn"/>
    <w:basedOn w:val="Normal"/>
    <w:next w:val="Normal"/>
    <w:qFormat/>
    <w:rsid w:val="00970C77"/>
    <w:pPr>
      <w:tabs>
        <w:tab w:val="left" w:pos="284"/>
        <w:tab w:val="left" w:pos="425"/>
        <w:tab w:val="left" w:pos="567"/>
        <w:tab w:val="left" w:pos="709"/>
        <w:tab w:val="left" w:pos="992"/>
        <w:tab w:val="left" w:pos="1134"/>
        <w:tab w:val="left" w:pos="1418"/>
        <w:tab w:val="decimal" w:pos="6804"/>
        <w:tab w:val="right" w:pos="7825"/>
      </w:tabs>
      <w:spacing w:line="240" w:lineRule="auto"/>
      <w:ind w:firstLine="0"/>
      <w:jc w:val="center"/>
    </w:pPr>
    <w:rPr>
      <w:b/>
      <w:noProof w:val="0"/>
      <w:sz w:val="24"/>
    </w:rPr>
  </w:style>
  <w:style w:type="character" w:styleId="Hyperlink">
    <w:name w:val="Hyperlink"/>
    <w:basedOn w:val="DefaultParagraphFont"/>
    <w:uiPriority w:val="99"/>
    <w:semiHidden/>
    <w:unhideWhenUsed/>
    <w:rsid w:val="0058437C"/>
    <w:rPr>
      <w:color w:val="0000FF"/>
      <w:u w:val="single"/>
    </w:rPr>
  </w:style>
  <w:style w:type="paragraph" w:styleId="Revision">
    <w:name w:val="Revision"/>
    <w:hidden/>
    <w:uiPriority w:val="99"/>
    <w:semiHidden/>
    <w:rsid w:val="006475C9"/>
    <w:rPr>
      <w:rFonts w:ascii="Times New Roman" w:hAnsi="Times New Roman"/>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41">
      <w:bodyDiv w:val="1"/>
      <w:marLeft w:val="0"/>
      <w:marRight w:val="0"/>
      <w:marTop w:val="0"/>
      <w:marBottom w:val="0"/>
      <w:divBdr>
        <w:top w:val="none" w:sz="0" w:space="0" w:color="auto"/>
        <w:left w:val="none" w:sz="0" w:space="0" w:color="auto"/>
        <w:bottom w:val="none" w:sz="0" w:space="0" w:color="auto"/>
        <w:right w:val="none" w:sz="0" w:space="0" w:color="auto"/>
      </w:divBdr>
    </w:div>
    <w:div w:id="297877196">
      <w:bodyDiv w:val="1"/>
      <w:marLeft w:val="0"/>
      <w:marRight w:val="0"/>
      <w:marTop w:val="0"/>
      <w:marBottom w:val="0"/>
      <w:divBdr>
        <w:top w:val="none" w:sz="0" w:space="0" w:color="auto"/>
        <w:left w:val="none" w:sz="0" w:space="0" w:color="auto"/>
        <w:bottom w:val="none" w:sz="0" w:space="0" w:color="auto"/>
        <w:right w:val="none" w:sz="0" w:space="0" w:color="auto"/>
      </w:divBdr>
    </w:div>
    <w:div w:id="329453817">
      <w:bodyDiv w:val="1"/>
      <w:marLeft w:val="0"/>
      <w:marRight w:val="0"/>
      <w:marTop w:val="0"/>
      <w:marBottom w:val="0"/>
      <w:divBdr>
        <w:top w:val="none" w:sz="0" w:space="0" w:color="auto"/>
        <w:left w:val="none" w:sz="0" w:space="0" w:color="auto"/>
        <w:bottom w:val="none" w:sz="0" w:space="0" w:color="auto"/>
        <w:right w:val="none" w:sz="0" w:space="0" w:color="auto"/>
      </w:divBdr>
    </w:div>
    <w:div w:id="420032763">
      <w:bodyDiv w:val="1"/>
      <w:marLeft w:val="0"/>
      <w:marRight w:val="0"/>
      <w:marTop w:val="0"/>
      <w:marBottom w:val="0"/>
      <w:divBdr>
        <w:top w:val="none" w:sz="0" w:space="0" w:color="auto"/>
        <w:left w:val="none" w:sz="0" w:space="0" w:color="auto"/>
        <w:bottom w:val="none" w:sz="0" w:space="0" w:color="auto"/>
        <w:right w:val="none" w:sz="0" w:space="0" w:color="auto"/>
      </w:divBdr>
    </w:div>
    <w:div w:id="498814153">
      <w:bodyDiv w:val="1"/>
      <w:marLeft w:val="0"/>
      <w:marRight w:val="0"/>
      <w:marTop w:val="0"/>
      <w:marBottom w:val="0"/>
      <w:divBdr>
        <w:top w:val="none" w:sz="0" w:space="0" w:color="auto"/>
        <w:left w:val="none" w:sz="0" w:space="0" w:color="auto"/>
        <w:bottom w:val="none" w:sz="0" w:space="0" w:color="auto"/>
        <w:right w:val="none" w:sz="0" w:space="0" w:color="auto"/>
      </w:divBdr>
      <w:divsChild>
        <w:div w:id="862599700">
          <w:marLeft w:val="0"/>
          <w:marRight w:val="0"/>
          <w:marTop w:val="0"/>
          <w:marBottom w:val="0"/>
          <w:divBdr>
            <w:top w:val="none" w:sz="0" w:space="0" w:color="auto"/>
            <w:left w:val="none" w:sz="0" w:space="0" w:color="auto"/>
            <w:bottom w:val="none" w:sz="0" w:space="0" w:color="auto"/>
            <w:right w:val="none" w:sz="0" w:space="0" w:color="auto"/>
          </w:divBdr>
          <w:divsChild>
            <w:div w:id="491678125">
              <w:marLeft w:val="0"/>
              <w:marRight w:val="0"/>
              <w:marTop w:val="0"/>
              <w:marBottom w:val="0"/>
              <w:divBdr>
                <w:top w:val="none" w:sz="0" w:space="0" w:color="auto"/>
                <w:left w:val="none" w:sz="0" w:space="0" w:color="auto"/>
                <w:bottom w:val="none" w:sz="0" w:space="0" w:color="auto"/>
                <w:right w:val="none" w:sz="0" w:space="0" w:color="auto"/>
              </w:divBdr>
              <w:divsChild>
                <w:div w:id="579872044">
                  <w:marLeft w:val="0"/>
                  <w:marRight w:val="0"/>
                  <w:marTop w:val="0"/>
                  <w:marBottom w:val="0"/>
                  <w:divBdr>
                    <w:top w:val="none" w:sz="0" w:space="0" w:color="auto"/>
                    <w:left w:val="none" w:sz="0" w:space="0" w:color="auto"/>
                    <w:bottom w:val="none" w:sz="0" w:space="0" w:color="auto"/>
                    <w:right w:val="none" w:sz="0" w:space="0" w:color="auto"/>
                  </w:divBdr>
                  <w:divsChild>
                    <w:div w:id="1428883367">
                      <w:marLeft w:val="0"/>
                      <w:marRight w:val="0"/>
                      <w:marTop w:val="0"/>
                      <w:marBottom w:val="0"/>
                      <w:divBdr>
                        <w:top w:val="none" w:sz="0" w:space="0" w:color="auto"/>
                        <w:left w:val="none" w:sz="0" w:space="0" w:color="auto"/>
                        <w:bottom w:val="none" w:sz="0" w:space="0" w:color="auto"/>
                        <w:right w:val="none" w:sz="0" w:space="0" w:color="auto"/>
                      </w:divBdr>
                      <w:divsChild>
                        <w:div w:id="13940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3226">
      <w:bodyDiv w:val="1"/>
      <w:marLeft w:val="0"/>
      <w:marRight w:val="0"/>
      <w:marTop w:val="0"/>
      <w:marBottom w:val="0"/>
      <w:divBdr>
        <w:top w:val="none" w:sz="0" w:space="0" w:color="auto"/>
        <w:left w:val="none" w:sz="0" w:space="0" w:color="auto"/>
        <w:bottom w:val="none" w:sz="0" w:space="0" w:color="auto"/>
        <w:right w:val="none" w:sz="0" w:space="0" w:color="auto"/>
      </w:divBdr>
      <w:divsChild>
        <w:div w:id="953558139">
          <w:marLeft w:val="0"/>
          <w:marRight w:val="0"/>
          <w:marTop w:val="0"/>
          <w:marBottom w:val="0"/>
          <w:divBdr>
            <w:top w:val="none" w:sz="0" w:space="0" w:color="auto"/>
            <w:left w:val="none" w:sz="0" w:space="0" w:color="auto"/>
            <w:bottom w:val="none" w:sz="0" w:space="0" w:color="auto"/>
            <w:right w:val="none" w:sz="0" w:space="0" w:color="auto"/>
          </w:divBdr>
          <w:divsChild>
            <w:div w:id="465902088">
              <w:marLeft w:val="0"/>
              <w:marRight w:val="0"/>
              <w:marTop w:val="0"/>
              <w:marBottom w:val="0"/>
              <w:divBdr>
                <w:top w:val="none" w:sz="0" w:space="0" w:color="auto"/>
                <w:left w:val="none" w:sz="0" w:space="0" w:color="auto"/>
                <w:bottom w:val="none" w:sz="0" w:space="0" w:color="auto"/>
                <w:right w:val="none" w:sz="0" w:space="0" w:color="auto"/>
              </w:divBdr>
              <w:divsChild>
                <w:div w:id="1077554156">
                  <w:marLeft w:val="0"/>
                  <w:marRight w:val="0"/>
                  <w:marTop w:val="0"/>
                  <w:marBottom w:val="0"/>
                  <w:divBdr>
                    <w:top w:val="none" w:sz="0" w:space="0" w:color="auto"/>
                    <w:left w:val="none" w:sz="0" w:space="0" w:color="auto"/>
                    <w:bottom w:val="none" w:sz="0" w:space="0" w:color="auto"/>
                    <w:right w:val="none" w:sz="0" w:space="0" w:color="auto"/>
                  </w:divBdr>
                  <w:divsChild>
                    <w:div w:id="838810306">
                      <w:marLeft w:val="0"/>
                      <w:marRight w:val="0"/>
                      <w:marTop w:val="0"/>
                      <w:marBottom w:val="0"/>
                      <w:divBdr>
                        <w:top w:val="none" w:sz="0" w:space="0" w:color="auto"/>
                        <w:left w:val="none" w:sz="0" w:space="0" w:color="auto"/>
                        <w:bottom w:val="none" w:sz="0" w:space="0" w:color="auto"/>
                        <w:right w:val="none" w:sz="0" w:space="0" w:color="auto"/>
                      </w:divBdr>
                      <w:divsChild>
                        <w:div w:id="10862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200099">
      <w:bodyDiv w:val="1"/>
      <w:marLeft w:val="0"/>
      <w:marRight w:val="0"/>
      <w:marTop w:val="0"/>
      <w:marBottom w:val="0"/>
      <w:divBdr>
        <w:top w:val="none" w:sz="0" w:space="0" w:color="auto"/>
        <w:left w:val="none" w:sz="0" w:space="0" w:color="auto"/>
        <w:bottom w:val="none" w:sz="0" w:space="0" w:color="auto"/>
        <w:right w:val="none" w:sz="0" w:space="0" w:color="auto"/>
      </w:divBdr>
    </w:div>
    <w:div w:id="611325329">
      <w:bodyDiv w:val="1"/>
      <w:marLeft w:val="0"/>
      <w:marRight w:val="0"/>
      <w:marTop w:val="0"/>
      <w:marBottom w:val="0"/>
      <w:divBdr>
        <w:top w:val="none" w:sz="0" w:space="0" w:color="auto"/>
        <w:left w:val="none" w:sz="0" w:space="0" w:color="auto"/>
        <w:bottom w:val="none" w:sz="0" w:space="0" w:color="auto"/>
        <w:right w:val="none" w:sz="0" w:space="0" w:color="auto"/>
      </w:divBdr>
    </w:div>
    <w:div w:id="645865442">
      <w:bodyDiv w:val="1"/>
      <w:marLeft w:val="0"/>
      <w:marRight w:val="0"/>
      <w:marTop w:val="0"/>
      <w:marBottom w:val="0"/>
      <w:divBdr>
        <w:top w:val="none" w:sz="0" w:space="0" w:color="auto"/>
        <w:left w:val="none" w:sz="0" w:space="0" w:color="auto"/>
        <w:bottom w:val="none" w:sz="0" w:space="0" w:color="auto"/>
        <w:right w:val="none" w:sz="0" w:space="0" w:color="auto"/>
      </w:divBdr>
    </w:div>
    <w:div w:id="867909341">
      <w:bodyDiv w:val="1"/>
      <w:marLeft w:val="0"/>
      <w:marRight w:val="0"/>
      <w:marTop w:val="0"/>
      <w:marBottom w:val="0"/>
      <w:divBdr>
        <w:top w:val="none" w:sz="0" w:space="0" w:color="auto"/>
        <w:left w:val="none" w:sz="0" w:space="0" w:color="auto"/>
        <w:bottom w:val="none" w:sz="0" w:space="0" w:color="auto"/>
        <w:right w:val="none" w:sz="0" w:space="0" w:color="auto"/>
      </w:divBdr>
      <w:divsChild>
        <w:div w:id="1001468396">
          <w:marLeft w:val="0"/>
          <w:marRight w:val="0"/>
          <w:marTop w:val="0"/>
          <w:marBottom w:val="0"/>
          <w:divBdr>
            <w:top w:val="none" w:sz="0" w:space="0" w:color="auto"/>
            <w:left w:val="none" w:sz="0" w:space="0" w:color="auto"/>
            <w:bottom w:val="none" w:sz="0" w:space="0" w:color="auto"/>
            <w:right w:val="none" w:sz="0" w:space="0" w:color="auto"/>
          </w:divBdr>
          <w:divsChild>
            <w:div w:id="1809666826">
              <w:marLeft w:val="0"/>
              <w:marRight w:val="0"/>
              <w:marTop w:val="0"/>
              <w:marBottom w:val="0"/>
              <w:divBdr>
                <w:top w:val="none" w:sz="0" w:space="0" w:color="auto"/>
                <w:left w:val="none" w:sz="0" w:space="0" w:color="auto"/>
                <w:bottom w:val="none" w:sz="0" w:space="0" w:color="auto"/>
                <w:right w:val="none" w:sz="0" w:space="0" w:color="auto"/>
              </w:divBdr>
              <w:divsChild>
                <w:div w:id="1212497684">
                  <w:marLeft w:val="0"/>
                  <w:marRight w:val="0"/>
                  <w:marTop w:val="0"/>
                  <w:marBottom w:val="0"/>
                  <w:divBdr>
                    <w:top w:val="none" w:sz="0" w:space="0" w:color="auto"/>
                    <w:left w:val="none" w:sz="0" w:space="0" w:color="auto"/>
                    <w:bottom w:val="none" w:sz="0" w:space="0" w:color="auto"/>
                    <w:right w:val="none" w:sz="0" w:space="0" w:color="auto"/>
                  </w:divBdr>
                  <w:divsChild>
                    <w:div w:id="1475759608">
                      <w:marLeft w:val="0"/>
                      <w:marRight w:val="0"/>
                      <w:marTop w:val="0"/>
                      <w:marBottom w:val="0"/>
                      <w:divBdr>
                        <w:top w:val="none" w:sz="0" w:space="0" w:color="auto"/>
                        <w:left w:val="none" w:sz="0" w:space="0" w:color="auto"/>
                        <w:bottom w:val="none" w:sz="0" w:space="0" w:color="auto"/>
                        <w:right w:val="none" w:sz="0" w:space="0" w:color="auto"/>
                      </w:divBdr>
                      <w:divsChild>
                        <w:div w:id="13655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6330">
      <w:bodyDiv w:val="1"/>
      <w:marLeft w:val="0"/>
      <w:marRight w:val="0"/>
      <w:marTop w:val="0"/>
      <w:marBottom w:val="0"/>
      <w:divBdr>
        <w:top w:val="none" w:sz="0" w:space="0" w:color="auto"/>
        <w:left w:val="none" w:sz="0" w:space="0" w:color="auto"/>
        <w:bottom w:val="none" w:sz="0" w:space="0" w:color="auto"/>
        <w:right w:val="none" w:sz="0" w:space="0" w:color="auto"/>
      </w:divBdr>
      <w:divsChild>
        <w:div w:id="2125224894">
          <w:marLeft w:val="0"/>
          <w:marRight w:val="0"/>
          <w:marTop w:val="0"/>
          <w:marBottom w:val="0"/>
          <w:divBdr>
            <w:top w:val="none" w:sz="0" w:space="0" w:color="auto"/>
            <w:left w:val="none" w:sz="0" w:space="0" w:color="auto"/>
            <w:bottom w:val="none" w:sz="0" w:space="0" w:color="auto"/>
            <w:right w:val="none" w:sz="0" w:space="0" w:color="auto"/>
          </w:divBdr>
          <w:divsChild>
            <w:div w:id="2088844812">
              <w:marLeft w:val="0"/>
              <w:marRight w:val="0"/>
              <w:marTop w:val="0"/>
              <w:marBottom w:val="0"/>
              <w:divBdr>
                <w:top w:val="none" w:sz="0" w:space="0" w:color="auto"/>
                <w:left w:val="none" w:sz="0" w:space="0" w:color="auto"/>
                <w:bottom w:val="none" w:sz="0" w:space="0" w:color="auto"/>
                <w:right w:val="none" w:sz="0" w:space="0" w:color="auto"/>
              </w:divBdr>
              <w:divsChild>
                <w:div w:id="288559068">
                  <w:marLeft w:val="0"/>
                  <w:marRight w:val="0"/>
                  <w:marTop w:val="0"/>
                  <w:marBottom w:val="0"/>
                  <w:divBdr>
                    <w:top w:val="none" w:sz="0" w:space="0" w:color="auto"/>
                    <w:left w:val="none" w:sz="0" w:space="0" w:color="auto"/>
                    <w:bottom w:val="none" w:sz="0" w:space="0" w:color="auto"/>
                    <w:right w:val="none" w:sz="0" w:space="0" w:color="auto"/>
                  </w:divBdr>
                  <w:divsChild>
                    <w:div w:id="1868713606">
                      <w:marLeft w:val="0"/>
                      <w:marRight w:val="0"/>
                      <w:marTop w:val="0"/>
                      <w:marBottom w:val="0"/>
                      <w:divBdr>
                        <w:top w:val="none" w:sz="0" w:space="0" w:color="auto"/>
                        <w:left w:val="none" w:sz="0" w:space="0" w:color="auto"/>
                        <w:bottom w:val="none" w:sz="0" w:space="0" w:color="auto"/>
                        <w:right w:val="none" w:sz="0" w:space="0" w:color="auto"/>
                      </w:divBdr>
                      <w:divsChild>
                        <w:div w:id="3412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67804">
      <w:bodyDiv w:val="1"/>
      <w:marLeft w:val="0"/>
      <w:marRight w:val="0"/>
      <w:marTop w:val="0"/>
      <w:marBottom w:val="0"/>
      <w:divBdr>
        <w:top w:val="none" w:sz="0" w:space="0" w:color="auto"/>
        <w:left w:val="none" w:sz="0" w:space="0" w:color="auto"/>
        <w:bottom w:val="none" w:sz="0" w:space="0" w:color="auto"/>
        <w:right w:val="none" w:sz="0" w:space="0" w:color="auto"/>
      </w:divBdr>
      <w:divsChild>
        <w:div w:id="1627195821">
          <w:marLeft w:val="0"/>
          <w:marRight w:val="0"/>
          <w:marTop w:val="0"/>
          <w:marBottom w:val="0"/>
          <w:divBdr>
            <w:top w:val="none" w:sz="0" w:space="0" w:color="auto"/>
            <w:left w:val="none" w:sz="0" w:space="0" w:color="auto"/>
            <w:bottom w:val="none" w:sz="0" w:space="0" w:color="auto"/>
            <w:right w:val="none" w:sz="0" w:space="0" w:color="auto"/>
          </w:divBdr>
          <w:divsChild>
            <w:div w:id="2146197653">
              <w:marLeft w:val="0"/>
              <w:marRight w:val="0"/>
              <w:marTop w:val="0"/>
              <w:marBottom w:val="0"/>
              <w:divBdr>
                <w:top w:val="none" w:sz="0" w:space="0" w:color="auto"/>
                <w:left w:val="none" w:sz="0" w:space="0" w:color="auto"/>
                <w:bottom w:val="none" w:sz="0" w:space="0" w:color="auto"/>
                <w:right w:val="none" w:sz="0" w:space="0" w:color="auto"/>
              </w:divBdr>
              <w:divsChild>
                <w:div w:id="1692753940">
                  <w:marLeft w:val="0"/>
                  <w:marRight w:val="0"/>
                  <w:marTop w:val="0"/>
                  <w:marBottom w:val="0"/>
                  <w:divBdr>
                    <w:top w:val="none" w:sz="0" w:space="0" w:color="auto"/>
                    <w:left w:val="none" w:sz="0" w:space="0" w:color="auto"/>
                    <w:bottom w:val="none" w:sz="0" w:space="0" w:color="auto"/>
                    <w:right w:val="none" w:sz="0" w:space="0" w:color="auto"/>
                  </w:divBdr>
                  <w:divsChild>
                    <w:div w:id="1758134491">
                      <w:marLeft w:val="0"/>
                      <w:marRight w:val="0"/>
                      <w:marTop w:val="0"/>
                      <w:marBottom w:val="0"/>
                      <w:divBdr>
                        <w:top w:val="none" w:sz="0" w:space="0" w:color="auto"/>
                        <w:left w:val="none" w:sz="0" w:space="0" w:color="auto"/>
                        <w:bottom w:val="none" w:sz="0" w:space="0" w:color="auto"/>
                        <w:right w:val="none" w:sz="0" w:space="0" w:color="auto"/>
                      </w:divBdr>
                      <w:divsChild>
                        <w:div w:id="21119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1298">
      <w:bodyDiv w:val="1"/>
      <w:marLeft w:val="0"/>
      <w:marRight w:val="0"/>
      <w:marTop w:val="0"/>
      <w:marBottom w:val="0"/>
      <w:divBdr>
        <w:top w:val="none" w:sz="0" w:space="0" w:color="auto"/>
        <w:left w:val="none" w:sz="0" w:space="0" w:color="auto"/>
        <w:bottom w:val="none" w:sz="0" w:space="0" w:color="auto"/>
        <w:right w:val="none" w:sz="0" w:space="0" w:color="auto"/>
      </w:divBdr>
    </w:div>
    <w:div w:id="1252424734">
      <w:bodyDiv w:val="1"/>
      <w:marLeft w:val="0"/>
      <w:marRight w:val="0"/>
      <w:marTop w:val="0"/>
      <w:marBottom w:val="0"/>
      <w:divBdr>
        <w:top w:val="none" w:sz="0" w:space="0" w:color="auto"/>
        <w:left w:val="none" w:sz="0" w:space="0" w:color="auto"/>
        <w:bottom w:val="none" w:sz="0" w:space="0" w:color="auto"/>
        <w:right w:val="none" w:sz="0" w:space="0" w:color="auto"/>
      </w:divBdr>
    </w:div>
    <w:div w:id="1392117735">
      <w:bodyDiv w:val="1"/>
      <w:marLeft w:val="0"/>
      <w:marRight w:val="0"/>
      <w:marTop w:val="0"/>
      <w:marBottom w:val="0"/>
      <w:divBdr>
        <w:top w:val="none" w:sz="0" w:space="0" w:color="auto"/>
        <w:left w:val="none" w:sz="0" w:space="0" w:color="auto"/>
        <w:bottom w:val="none" w:sz="0" w:space="0" w:color="auto"/>
        <w:right w:val="none" w:sz="0" w:space="0" w:color="auto"/>
      </w:divBdr>
    </w:div>
    <w:div w:id="1393192986">
      <w:bodyDiv w:val="1"/>
      <w:marLeft w:val="0"/>
      <w:marRight w:val="0"/>
      <w:marTop w:val="0"/>
      <w:marBottom w:val="0"/>
      <w:divBdr>
        <w:top w:val="none" w:sz="0" w:space="0" w:color="auto"/>
        <w:left w:val="none" w:sz="0" w:space="0" w:color="auto"/>
        <w:bottom w:val="none" w:sz="0" w:space="0" w:color="auto"/>
        <w:right w:val="none" w:sz="0" w:space="0" w:color="auto"/>
      </w:divBdr>
    </w:div>
    <w:div w:id="1400397832">
      <w:bodyDiv w:val="1"/>
      <w:marLeft w:val="0"/>
      <w:marRight w:val="0"/>
      <w:marTop w:val="0"/>
      <w:marBottom w:val="0"/>
      <w:divBdr>
        <w:top w:val="none" w:sz="0" w:space="0" w:color="auto"/>
        <w:left w:val="none" w:sz="0" w:space="0" w:color="auto"/>
        <w:bottom w:val="none" w:sz="0" w:space="0" w:color="auto"/>
        <w:right w:val="none" w:sz="0" w:space="0" w:color="auto"/>
      </w:divBdr>
    </w:div>
    <w:div w:id="1488278971">
      <w:bodyDiv w:val="1"/>
      <w:marLeft w:val="0"/>
      <w:marRight w:val="0"/>
      <w:marTop w:val="0"/>
      <w:marBottom w:val="0"/>
      <w:divBdr>
        <w:top w:val="none" w:sz="0" w:space="0" w:color="auto"/>
        <w:left w:val="none" w:sz="0" w:space="0" w:color="auto"/>
        <w:bottom w:val="none" w:sz="0" w:space="0" w:color="auto"/>
        <w:right w:val="none" w:sz="0" w:space="0" w:color="auto"/>
      </w:divBdr>
      <w:divsChild>
        <w:div w:id="1470057066">
          <w:marLeft w:val="0"/>
          <w:marRight w:val="0"/>
          <w:marTop w:val="0"/>
          <w:marBottom w:val="0"/>
          <w:divBdr>
            <w:top w:val="none" w:sz="0" w:space="0" w:color="auto"/>
            <w:left w:val="none" w:sz="0" w:space="0" w:color="auto"/>
            <w:bottom w:val="none" w:sz="0" w:space="0" w:color="auto"/>
            <w:right w:val="none" w:sz="0" w:space="0" w:color="auto"/>
          </w:divBdr>
          <w:divsChild>
            <w:div w:id="620764801">
              <w:marLeft w:val="0"/>
              <w:marRight w:val="0"/>
              <w:marTop w:val="0"/>
              <w:marBottom w:val="0"/>
              <w:divBdr>
                <w:top w:val="none" w:sz="0" w:space="0" w:color="auto"/>
                <w:left w:val="none" w:sz="0" w:space="0" w:color="auto"/>
                <w:bottom w:val="none" w:sz="0" w:space="0" w:color="auto"/>
                <w:right w:val="none" w:sz="0" w:space="0" w:color="auto"/>
              </w:divBdr>
              <w:divsChild>
                <w:div w:id="1204824958">
                  <w:marLeft w:val="0"/>
                  <w:marRight w:val="0"/>
                  <w:marTop w:val="0"/>
                  <w:marBottom w:val="0"/>
                  <w:divBdr>
                    <w:top w:val="none" w:sz="0" w:space="0" w:color="auto"/>
                    <w:left w:val="none" w:sz="0" w:space="0" w:color="auto"/>
                    <w:bottom w:val="none" w:sz="0" w:space="0" w:color="auto"/>
                    <w:right w:val="none" w:sz="0" w:space="0" w:color="auto"/>
                  </w:divBdr>
                  <w:divsChild>
                    <w:div w:id="1006395704">
                      <w:marLeft w:val="0"/>
                      <w:marRight w:val="0"/>
                      <w:marTop w:val="0"/>
                      <w:marBottom w:val="0"/>
                      <w:divBdr>
                        <w:top w:val="none" w:sz="0" w:space="0" w:color="auto"/>
                        <w:left w:val="none" w:sz="0" w:space="0" w:color="auto"/>
                        <w:bottom w:val="none" w:sz="0" w:space="0" w:color="auto"/>
                        <w:right w:val="none" w:sz="0" w:space="0" w:color="auto"/>
                      </w:divBdr>
                      <w:divsChild>
                        <w:div w:id="4623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248902">
      <w:bodyDiv w:val="1"/>
      <w:marLeft w:val="0"/>
      <w:marRight w:val="0"/>
      <w:marTop w:val="0"/>
      <w:marBottom w:val="0"/>
      <w:divBdr>
        <w:top w:val="none" w:sz="0" w:space="0" w:color="auto"/>
        <w:left w:val="none" w:sz="0" w:space="0" w:color="auto"/>
        <w:bottom w:val="none" w:sz="0" w:space="0" w:color="auto"/>
        <w:right w:val="none" w:sz="0" w:space="0" w:color="auto"/>
      </w:divBdr>
    </w:div>
    <w:div w:id="1685596214">
      <w:bodyDiv w:val="1"/>
      <w:marLeft w:val="0"/>
      <w:marRight w:val="0"/>
      <w:marTop w:val="0"/>
      <w:marBottom w:val="0"/>
      <w:divBdr>
        <w:top w:val="none" w:sz="0" w:space="0" w:color="auto"/>
        <w:left w:val="none" w:sz="0" w:space="0" w:color="auto"/>
        <w:bottom w:val="none" w:sz="0" w:space="0" w:color="auto"/>
        <w:right w:val="none" w:sz="0" w:space="0" w:color="auto"/>
      </w:divBdr>
      <w:divsChild>
        <w:div w:id="1771315875">
          <w:marLeft w:val="0"/>
          <w:marRight w:val="0"/>
          <w:marTop w:val="0"/>
          <w:marBottom w:val="0"/>
          <w:divBdr>
            <w:top w:val="none" w:sz="0" w:space="0" w:color="auto"/>
            <w:left w:val="none" w:sz="0" w:space="0" w:color="auto"/>
            <w:bottom w:val="none" w:sz="0" w:space="0" w:color="auto"/>
            <w:right w:val="none" w:sz="0" w:space="0" w:color="auto"/>
          </w:divBdr>
          <w:divsChild>
            <w:div w:id="1730690952">
              <w:marLeft w:val="0"/>
              <w:marRight w:val="0"/>
              <w:marTop w:val="0"/>
              <w:marBottom w:val="0"/>
              <w:divBdr>
                <w:top w:val="none" w:sz="0" w:space="0" w:color="auto"/>
                <w:left w:val="none" w:sz="0" w:space="0" w:color="auto"/>
                <w:bottom w:val="none" w:sz="0" w:space="0" w:color="auto"/>
                <w:right w:val="none" w:sz="0" w:space="0" w:color="auto"/>
              </w:divBdr>
              <w:divsChild>
                <w:div w:id="822739781">
                  <w:marLeft w:val="0"/>
                  <w:marRight w:val="0"/>
                  <w:marTop w:val="0"/>
                  <w:marBottom w:val="0"/>
                  <w:divBdr>
                    <w:top w:val="none" w:sz="0" w:space="0" w:color="auto"/>
                    <w:left w:val="none" w:sz="0" w:space="0" w:color="auto"/>
                    <w:bottom w:val="none" w:sz="0" w:space="0" w:color="auto"/>
                    <w:right w:val="none" w:sz="0" w:space="0" w:color="auto"/>
                  </w:divBdr>
                  <w:divsChild>
                    <w:div w:id="1501695071">
                      <w:marLeft w:val="0"/>
                      <w:marRight w:val="0"/>
                      <w:marTop w:val="0"/>
                      <w:marBottom w:val="0"/>
                      <w:divBdr>
                        <w:top w:val="none" w:sz="0" w:space="0" w:color="auto"/>
                        <w:left w:val="none" w:sz="0" w:space="0" w:color="auto"/>
                        <w:bottom w:val="none" w:sz="0" w:space="0" w:color="auto"/>
                        <w:right w:val="none" w:sz="0" w:space="0" w:color="auto"/>
                      </w:divBdr>
                      <w:divsChild>
                        <w:div w:id="2493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6213">
      <w:bodyDiv w:val="1"/>
      <w:marLeft w:val="0"/>
      <w:marRight w:val="0"/>
      <w:marTop w:val="0"/>
      <w:marBottom w:val="0"/>
      <w:divBdr>
        <w:top w:val="none" w:sz="0" w:space="0" w:color="auto"/>
        <w:left w:val="none" w:sz="0" w:space="0" w:color="auto"/>
        <w:bottom w:val="none" w:sz="0" w:space="0" w:color="auto"/>
        <w:right w:val="none" w:sz="0" w:space="0" w:color="auto"/>
      </w:divBdr>
    </w:div>
    <w:div w:id="1926526176">
      <w:bodyDiv w:val="1"/>
      <w:marLeft w:val="0"/>
      <w:marRight w:val="0"/>
      <w:marTop w:val="0"/>
      <w:marBottom w:val="0"/>
      <w:divBdr>
        <w:top w:val="none" w:sz="0" w:space="0" w:color="auto"/>
        <w:left w:val="none" w:sz="0" w:space="0" w:color="auto"/>
        <w:bottom w:val="none" w:sz="0" w:space="0" w:color="auto"/>
        <w:right w:val="none" w:sz="0" w:space="0" w:color="auto"/>
      </w:divBdr>
    </w:div>
    <w:div w:id="20175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thingi.is/altext/stjt/1991.021.html" TargetMode="External"/><Relationship Id="rId13" Type="http://schemas.openxmlformats.org/officeDocument/2006/relationships/hyperlink" Target="http://www.althingi.is/altext/stjtnr.html" TargetMode="External"/><Relationship Id="rId18" Type="http://schemas.openxmlformats.org/officeDocument/2006/relationships/header" Target="header1.xml"/><Relationship Id="rId26"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lthingi.is/altext/stjt/1998.087.html" TargetMode="External"/><Relationship Id="rId17" Type="http://schemas.openxmlformats.org/officeDocument/2006/relationships/hyperlink" Target="http://www.althingi.is/altext/stjt/1996.070.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lthingi.is/altext/stjt/1996.070.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thingi.is/altext/stjt/1996.09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thingi.is/altext/stjt/1996.070.html" TargetMode="External"/><Relationship Id="rId23" Type="http://schemas.openxmlformats.org/officeDocument/2006/relationships/footer" Target="footer3.xml"/><Relationship Id="rId10" Type="http://schemas.openxmlformats.org/officeDocument/2006/relationships/hyperlink" Target="http://www.althingi.is/altext/stjt/1994.145.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lthingi.is/altext/stjtnr.html" TargetMode="External"/><Relationship Id="rId14" Type="http://schemas.openxmlformats.org/officeDocument/2006/relationships/hyperlink" Target="http://www.althingi.is/altext/stjtnr.html" TargetMode="Externa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8899</Words>
  <Characters>50727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DKM</Company>
  <LinksUpToDate>false</LinksUpToDate>
  <CharactersWithSpaces>59507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Guðríður Guðmundsdóttir</dc:creator>
  <cp:lastModifiedBy>Elísabet Jónasdóttir</cp:lastModifiedBy>
  <cp:revision>3</cp:revision>
  <cp:lastPrinted>2014-11-14T12:11:00Z</cp:lastPrinted>
  <dcterms:created xsi:type="dcterms:W3CDTF">2014-11-14T15:25:00Z</dcterms:created>
  <dcterms:modified xsi:type="dcterms:W3CDTF">2014-11-14T16:21:00Z</dcterms:modified>
</cp:coreProperties>
</file>