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E2" w:rsidRPr="00C2748A" w:rsidRDefault="00BB7305" w:rsidP="00BB7305">
      <w:pPr>
        <w:pStyle w:val="Heading7"/>
        <w:spacing w:before="0" w:line="240" w:lineRule="auto"/>
        <w:rPr>
          <w:rFonts w:ascii="Times New Roman" w:hAnsi="Times New Roman" w:cs="Times New Roman"/>
          <w:i w:val="0"/>
          <w:sz w:val="18"/>
          <w:szCs w:val="18"/>
          <w:lang w:val="da-DK"/>
        </w:rPr>
      </w:pPr>
      <w:r w:rsidRPr="00C2748A">
        <w:rPr>
          <w:rFonts w:ascii="Times New Roman" w:hAnsi="Times New Roman" w:cs="Times New Roman"/>
          <w:i w:val="0"/>
          <w:sz w:val="18"/>
          <w:szCs w:val="18"/>
          <w:lang w:val="da-DK"/>
        </w:rPr>
        <w:t>UMH12020105</w:t>
      </w:r>
    </w:p>
    <w:p w:rsidR="00D414E7" w:rsidRPr="00C2748A" w:rsidRDefault="00B52EF0" w:rsidP="00BB7305">
      <w:pPr>
        <w:autoSpaceDE w:val="0"/>
        <w:autoSpaceDN w:val="0"/>
        <w:adjustRightInd w:val="0"/>
        <w:spacing w:after="0" w:line="240" w:lineRule="auto"/>
        <w:rPr>
          <w:sz w:val="18"/>
          <w:szCs w:val="18"/>
          <w:lang w:val="da-DK"/>
        </w:rPr>
      </w:pPr>
      <w:r w:rsidRPr="00C2748A">
        <w:rPr>
          <w:sz w:val="18"/>
          <w:szCs w:val="18"/>
          <w:lang w:val="da-DK"/>
        </w:rPr>
        <w:t>20</w:t>
      </w:r>
      <w:r w:rsidR="00DF3872" w:rsidRPr="00C2748A">
        <w:rPr>
          <w:sz w:val="18"/>
          <w:szCs w:val="18"/>
          <w:lang w:val="da-DK"/>
        </w:rPr>
        <w:t>. febrúar 2012</w:t>
      </w:r>
    </w:p>
    <w:p w:rsidR="00BB7305" w:rsidRPr="00C2748A" w:rsidRDefault="00BB7305" w:rsidP="00BB7305">
      <w:pPr>
        <w:pStyle w:val="Heading2"/>
        <w:spacing w:before="0" w:line="240" w:lineRule="auto"/>
        <w:jc w:val="center"/>
        <w:rPr>
          <w:rFonts w:ascii="Times New Roman" w:hAnsi="Times New Roman" w:cs="Times New Roman"/>
          <w:color w:val="auto"/>
          <w:sz w:val="22"/>
          <w:szCs w:val="22"/>
          <w:lang w:val="da-DK"/>
        </w:rPr>
      </w:pPr>
      <w:bookmarkStart w:id="0" w:name="_Toc301255440"/>
      <w:bookmarkStart w:id="1" w:name="_Toc313350459"/>
      <w:r w:rsidRPr="00C2748A">
        <w:rPr>
          <w:rFonts w:ascii="Times New Roman" w:hAnsi="Times New Roman" w:cs="Times New Roman"/>
          <w:color w:val="auto"/>
          <w:sz w:val="22"/>
          <w:szCs w:val="22"/>
          <w:lang w:val="da-DK"/>
        </w:rPr>
        <w:t>ÓYFIRLESIN DRÖG</w:t>
      </w:r>
    </w:p>
    <w:p w:rsidR="002E0773" w:rsidRPr="00C2748A" w:rsidRDefault="002E0773" w:rsidP="00BB7305">
      <w:pPr>
        <w:pStyle w:val="Heading2"/>
        <w:spacing w:before="0" w:line="240" w:lineRule="auto"/>
        <w:jc w:val="center"/>
        <w:rPr>
          <w:rFonts w:ascii="Times New Roman" w:hAnsi="Times New Roman" w:cs="Times New Roman"/>
          <w:color w:val="auto"/>
          <w:sz w:val="22"/>
          <w:szCs w:val="22"/>
          <w:lang w:val="da-DK"/>
        </w:rPr>
      </w:pPr>
      <w:r w:rsidRPr="00C2748A">
        <w:rPr>
          <w:rFonts w:ascii="Times New Roman" w:hAnsi="Times New Roman" w:cs="Times New Roman"/>
          <w:color w:val="auto"/>
          <w:sz w:val="22"/>
          <w:szCs w:val="22"/>
          <w:lang w:val="da-DK"/>
        </w:rPr>
        <w:t xml:space="preserve">Frumvarp til </w:t>
      </w:r>
      <w:r w:rsidR="006B131E" w:rsidRPr="00C2748A">
        <w:rPr>
          <w:rFonts w:ascii="Times New Roman" w:hAnsi="Times New Roman" w:cs="Times New Roman"/>
          <w:color w:val="auto"/>
          <w:sz w:val="22"/>
          <w:szCs w:val="22"/>
          <w:lang w:val="da-DK"/>
        </w:rPr>
        <w:t>efna</w:t>
      </w:r>
      <w:r w:rsidRPr="00C2748A">
        <w:rPr>
          <w:rFonts w:ascii="Times New Roman" w:hAnsi="Times New Roman" w:cs="Times New Roman"/>
          <w:color w:val="auto"/>
          <w:sz w:val="22"/>
          <w:szCs w:val="22"/>
          <w:lang w:val="da-DK"/>
        </w:rPr>
        <w:t>laga.</w:t>
      </w:r>
    </w:p>
    <w:p w:rsidR="002E0773" w:rsidRPr="00C2748A" w:rsidRDefault="002E0773" w:rsidP="00BB7305">
      <w:pPr>
        <w:pStyle w:val="Heading2"/>
        <w:spacing w:before="0" w:line="240" w:lineRule="auto"/>
        <w:jc w:val="center"/>
        <w:rPr>
          <w:rFonts w:ascii="Times New Roman" w:hAnsi="Times New Roman" w:cs="Times New Roman"/>
          <w:color w:val="auto"/>
          <w:sz w:val="22"/>
          <w:szCs w:val="22"/>
          <w:lang w:val="da-DK"/>
        </w:rPr>
      </w:pPr>
      <w:r w:rsidRPr="00C2748A">
        <w:rPr>
          <w:rFonts w:ascii="Times New Roman" w:hAnsi="Times New Roman" w:cs="Times New Roman"/>
          <w:color w:val="auto"/>
          <w:sz w:val="22"/>
          <w:szCs w:val="22"/>
          <w:lang w:val="da-DK"/>
        </w:rPr>
        <w:t>I</w:t>
      </w:r>
      <w:r w:rsidR="006F1E82" w:rsidRPr="00C2748A">
        <w:rPr>
          <w:rFonts w:ascii="Times New Roman" w:hAnsi="Times New Roman" w:cs="Times New Roman"/>
          <w:color w:val="auto"/>
          <w:sz w:val="22"/>
          <w:szCs w:val="22"/>
          <w:lang w:val="da-DK"/>
        </w:rPr>
        <w:t xml:space="preserve">.  </w:t>
      </w:r>
      <w:r w:rsidRPr="00C2748A">
        <w:rPr>
          <w:rFonts w:ascii="Times New Roman" w:hAnsi="Times New Roman" w:cs="Times New Roman"/>
          <w:color w:val="auto"/>
          <w:sz w:val="22"/>
          <w:szCs w:val="22"/>
          <w:lang w:val="da-DK"/>
        </w:rPr>
        <w:t>KAFLI</w:t>
      </w:r>
    </w:p>
    <w:p w:rsidR="002E0773" w:rsidRPr="00C2748A" w:rsidRDefault="004837FF" w:rsidP="00BB7305">
      <w:pPr>
        <w:pStyle w:val="Heading2"/>
        <w:spacing w:before="0" w:line="240" w:lineRule="auto"/>
        <w:jc w:val="center"/>
        <w:rPr>
          <w:rFonts w:ascii="Times New Roman" w:hAnsi="Times New Roman" w:cs="Times New Roman"/>
          <w:color w:val="auto"/>
          <w:sz w:val="22"/>
          <w:szCs w:val="22"/>
          <w:lang w:val="da-DK"/>
        </w:rPr>
      </w:pPr>
      <w:r w:rsidRPr="00C2748A">
        <w:rPr>
          <w:rFonts w:ascii="Times New Roman" w:hAnsi="Times New Roman" w:cs="Times New Roman"/>
          <w:color w:val="auto"/>
          <w:sz w:val="22"/>
          <w:szCs w:val="22"/>
          <w:lang w:val="da-DK"/>
        </w:rPr>
        <w:t>Markmið, gildissvið og skilgreiningar</w:t>
      </w:r>
      <w:bookmarkEnd w:id="0"/>
      <w:bookmarkEnd w:id="1"/>
      <w:r w:rsidR="002E0773" w:rsidRPr="00C2748A">
        <w:rPr>
          <w:rFonts w:ascii="Times New Roman" w:hAnsi="Times New Roman" w:cs="Times New Roman"/>
          <w:color w:val="auto"/>
          <w:sz w:val="22"/>
          <w:szCs w:val="22"/>
          <w:lang w:val="da-DK"/>
        </w:rPr>
        <w:t>.</w:t>
      </w:r>
    </w:p>
    <w:p w:rsidR="002E0773" w:rsidRPr="00C2748A" w:rsidRDefault="00AA5D03" w:rsidP="00BB7305">
      <w:pPr>
        <w:autoSpaceDE w:val="0"/>
        <w:autoSpaceDN w:val="0"/>
        <w:adjustRightInd w:val="0"/>
        <w:spacing w:after="0" w:line="240" w:lineRule="auto"/>
        <w:jc w:val="center"/>
        <w:rPr>
          <w:lang w:val="da-DK"/>
        </w:rPr>
      </w:pPr>
      <w:hyperlink w:anchor="fyrsta_grein" w:history="1">
        <w:r w:rsidR="004837FF" w:rsidRPr="00C2748A">
          <w:rPr>
            <w:rStyle w:val="Hyperlink"/>
            <w:color w:val="auto"/>
            <w:u w:val="none"/>
            <w:lang w:val="da-DK"/>
          </w:rPr>
          <w:t>1. gr.</w:t>
        </w:r>
      </w:hyperlink>
    </w:p>
    <w:p w:rsidR="004837FF" w:rsidRPr="00C2748A" w:rsidRDefault="004837FF" w:rsidP="00BB7305">
      <w:pPr>
        <w:pStyle w:val="ListParagraph"/>
        <w:autoSpaceDE w:val="0"/>
        <w:autoSpaceDN w:val="0"/>
        <w:adjustRightInd w:val="0"/>
        <w:spacing w:after="0" w:line="240" w:lineRule="auto"/>
        <w:ind w:left="0"/>
        <w:jc w:val="center"/>
        <w:rPr>
          <w:u w:val="single"/>
          <w:lang w:val="da-DK"/>
        </w:rPr>
      </w:pPr>
      <w:r w:rsidRPr="00C2748A">
        <w:rPr>
          <w:i/>
          <w:lang w:val="da-DK"/>
        </w:rPr>
        <w:t>Markmið.</w:t>
      </w:r>
    </w:p>
    <w:p w:rsidR="004837FF" w:rsidRPr="00C2748A" w:rsidRDefault="004837FF" w:rsidP="00BB7305">
      <w:pPr>
        <w:autoSpaceDE w:val="0"/>
        <w:autoSpaceDN w:val="0"/>
        <w:adjustRightInd w:val="0"/>
        <w:spacing w:after="0" w:line="240" w:lineRule="auto"/>
        <w:rPr>
          <w:lang w:val="da-DK"/>
        </w:rPr>
      </w:pPr>
      <w:r w:rsidRPr="00C2748A">
        <w:rPr>
          <w:lang w:val="da-DK"/>
        </w:rPr>
        <w:tab/>
        <w:t>Markmið laga þessara er annars vegar að tryggja að meðferð á efnum og efnablöndum valdi ekki tjóni á heilsu</w:t>
      </w:r>
      <w:r w:rsidR="00DF611F" w:rsidRPr="00C2748A">
        <w:rPr>
          <w:lang w:val="da-DK"/>
        </w:rPr>
        <w:t xml:space="preserve"> manna og dýra</w:t>
      </w:r>
      <w:r w:rsidRPr="00C2748A">
        <w:rPr>
          <w:lang w:val="da-DK"/>
        </w:rPr>
        <w:t xml:space="preserve"> eða á umhverfi og hins vegar að tryggja frjálst flæði á efnum og efnablöndum á markaði.</w:t>
      </w:r>
    </w:p>
    <w:p w:rsidR="004837FF" w:rsidRPr="00C2748A" w:rsidRDefault="004837FF" w:rsidP="00BB7305">
      <w:pPr>
        <w:autoSpaceDE w:val="0"/>
        <w:autoSpaceDN w:val="0"/>
        <w:adjustRightInd w:val="0"/>
        <w:spacing w:after="0" w:line="240" w:lineRule="auto"/>
        <w:rPr>
          <w:lang w:val="da-DK"/>
        </w:rPr>
      </w:pPr>
    </w:p>
    <w:p w:rsidR="00A36A88" w:rsidRPr="00C2748A" w:rsidRDefault="00AA5D03" w:rsidP="00BB7305">
      <w:pPr>
        <w:autoSpaceDE w:val="0"/>
        <w:autoSpaceDN w:val="0"/>
        <w:adjustRightInd w:val="0"/>
        <w:spacing w:after="0" w:line="240" w:lineRule="auto"/>
        <w:jc w:val="center"/>
        <w:rPr>
          <w:rStyle w:val="Hyperlink"/>
          <w:color w:val="auto"/>
          <w:u w:val="none"/>
          <w:lang w:val="da-DK"/>
        </w:rPr>
      </w:pPr>
      <w:hyperlink w:anchor="onnur_grein" w:history="1">
        <w:r w:rsidR="004837FF" w:rsidRPr="00C2748A">
          <w:rPr>
            <w:rStyle w:val="Hyperlink"/>
            <w:color w:val="auto"/>
            <w:u w:val="none"/>
            <w:lang w:val="da-DK"/>
          </w:rPr>
          <w:t>2. gr.</w:t>
        </w:r>
      </w:hyperlink>
    </w:p>
    <w:p w:rsidR="004837FF" w:rsidRPr="00C2748A" w:rsidRDefault="004837FF" w:rsidP="00BB7305">
      <w:pPr>
        <w:autoSpaceDE w:val="0"/>
        <w:autoSpaceDN w:val="0"/>
        <w:adjustRightInd w:val="0"/>
        <w:spacing w:after="0" w:line="240" w:lineRule="auto"/>
        <w:jc w:val="center"/>
        <w:rPr>
          <w:lang w:val="da-DK"/>
        </w:rPr>
      </w:pPr>
      <w:r w:rsidRPr="00C2748A">
        <w:rPr>
          <w:i/>
          <w:lang w:val="da-DK"/>
        </w:rPr>
        <w:t>Gildissvið</w:t>
      </w:r>
      <w:r w:rsidRPr="00C2748A">
        <w:rPr>
          <w:lang w:val="da-DK"/>
        </w:rPr>
        <w:t>.</w:t>
      </w:r>
    </w:p>
    <w:p w:rsidR="004837FF" w:rsidRPr="00C2748A" w:rsidRDefault="004837FF" w:rsidP="00BB7305">
      <w:pPr>
        <w:autoSpaceDE w:val="0"/>
        <w:autoSpaceDN w:val="0"/>
        <w:adjustRightInd w:val="0"/>
        <w:spacing w:after="0" w:line="240" w:lineRule="auto"/>
        <w:rPr>
          <w:lang w:val="da-DK"/>
        </w:rPr>
      </w:pPr>
      <w:r w:rsidRPr="00C2748A">
        <w:rPr>
          <w:lang w:val="da-DK"/>
        </w:rPr>
        <w:tab/>
        <w:t>Lög þessi gilda um framleiðslu, útflutning, umflutning, markaðssetningu, efnaskráningu, leyfisveitingar, merkingar, notkun, takmörkun og bann við notkun svo og um aðra meðferð efna og efnablandna</w:t>
      </w:r>
      <w:r w:rsidR="00DF611F" w:rsidRPr="00C2748A">
        <w:rPr>
          <w:lang w:val="da-DK"/>
        </w:rPr>
        <w:t xml:space="preserve"> sem og hluti sem innihalda efni</w:t>
      </w:r>
      <w:r w:rsidRPr="00C2748A">
        <w:rPr>
          <w:lang w:val="da-DK"/>
        </w:rPr>
        <w:t xml:space="preserve"> hér á landi, í lofthelgi og í mengunarlögsögu</w:t>
      </w:r>
      <w:r w:rsidR="002E0773" w:rsidRPr="00C2748A">
        <w:rPr>
          <w:lang w:val="da-DK"/>
        </w:rPr>
        <w:t>nni</w:t>
      </w:r>
      <w:r w:rsidRPr="00C2748A">
        <w:rPr>
          <w:lang w:val="da-DK"/>
        </w:rPr>
        <w:t>.  Lögin gilda ennfremur um örverur, aðrar lífverur eða hluta þeirra ef þær eru ætlaðar til sértækra nota samkvæmt lögum þessum.  Þá taka lögin til lækningatækja</w:t>
      </w:r>
      <w:r w:rsidR="00DF611F" w:rsidRPr="00C2748A">
        <w:rPr>
          <w:lang w:val="da-DK"/>
        </w:rPr>
        <w:t>, sbr. lög um lækningatæki,</w:t>
      </w:r>
      <w:r w:rsidRPr="00C2748A">
        <w:rPr>
          <w:lang w:val="da-DK"/>
        </w:rPr>
        <w:t xml:space="preserve"> sem innihalda efni sem falla undir lög þessi.</w:t>
      </w:r>
    </w:p>
    <w:p w:rsidR="001327CB" w:rsidRPr="00C2748A" w:rsidRDefault="004837FF" w:rsidP="00BB7305">
      <w:pPr>
        <w:autoSpaceDE w:val="0"/>
        <w:autoSpaceDN w:val="0"/>
        <w:adjustRightInd w:val="0"/>
        <w:spacing w:after="0" w:line="240" w:lineRule="auto"/>
        <w:rPr>
          <w:lang w:val="da-DK"/>
        </w:rPr>
      </w:pPr>
      <w:r w:rsidRPr="00C2748A">
        <w:rPr>
          <w:lang w:val="da-DK"/>
        </w:rPr>
        <w:tab/>
        <w:t xml:space="preserve">Lög þessi taka ekki til lyfja, sbr. lyfjalög, matvæla, sbr. lög um matvæli, tóbaks, sbr. lög um tóbaksvarnir, vímuefna, sbr. lög um ávana- og fíkniefni, né til geislavirkra efna, sbr. lög um geislavarnir.  </w:t>
      </w:r>
    </w:p>
    <w:p w:rsidR="001327CB" w:rsidRPr="00C2748A" w:rsidRDefault="001327CB" w:rsidP="00BB7305">
      <w:pPr>
        <w:autoSpaceDE w:val="0"/>
        <w:autoSpaceDN w:val="0"/>
        <w:adjustRightInd w:val="0"/>
        <w:spacing w:after="0" w:line="240" w:lineRule="auto"/>
        <w:rPr>
          <w:lang w:val="da-DK"/>
        </w:rPr>
      </w:pPr>
    </w:p>
    <w:p w:rsidR="00A36A88" w:rsidRPr="00C2748A" w:rsidRDefault="00AA5D03" w:rsidP="00BB7305">
      <w:pPr>
        <w:autoSpaceDE w:val="0"/>
        <w:autoSpaceDN w:val="0"/>
        <w:adjustRightInd w:val="0"/>
        <w:spacing w:after="0" w:line="240" w:lineRule="auto"/>
        <w:jc w:val="center"/>
        <w:rPr>
          <w:rStyle w:val="Hyperlink"/>
          <w:color w:val="auto"/>
          <w:u w:val="none"/>
          <w:lang w:val="da-DK"/>
        </w:rPr>
      </w:pPr>
      <w:hyperlink w:anchor="tridja_grein" w:history="1">
        <w:r w:rsidR="004837FF" w:rsidRPr="00C2748A">
          <w:rPr>
            <w:rStyle w:val="Hyperlink"/>
            <w:color w:val="auto"/>
            <w:u w:val="none"/>
            <w:lang w:val="da-DK"/>
          </w:rPr>
          <w:t>3. gr.</w:t>
        </w:r>
      </w:hyperlink>
    </w:p>
    <w:p w:rsidR="004837FF" w:rsidRPr="00C2748A" w:rsidRDefault="004837FF" w:rsidP="00BB7305">
      <w:pPr>
        <w:autoSpaceDE w:val="0"/>
        <w:autoSpaceDN w:val="0"/>
        <w:adjustRightInd w:val="0"/>
        <w:spacing w:after="0" w:line="240" w:lineRule="auto"/>
        <w:jc w:val="center"/>
        <w:rPr>
          <w:lang w:val="da-DK"/>
        </w:rPr>
      </w:pPr>
      <w:r w:rsidRPr="00C2748A">
        <w:rPr>
          <w:i/>
          <w:lang w:val="da-DK"/>
        </w:rPr>
        <w:t>Skilgreiningar.</w:t>
      </w:r>
    </w:p>
    <w:p w:rsidR="004837FF" w:rsidRPr="00C2748A" w:rsidRDefault="004837FF" w:rsidP="00BB7305">
      <w:pPr>
        <w:autoSpaceDE w:val="0"/>
        <w:autoSpaceDN w:val="0"/>
        <w:adjustRightInd w:val="0"/>
        <w:spacing w:after="0" w:line="240" w:lineRule="auto"/>
        <w:ind w:firstLine="720"/>
        <w:rPr>
          <w:lang w:val="da-DK"/>
        </w:rPr>
      </w:pPr>
      <w:r w:rsidRPr="00C2748A">
        <w:rPr>
          <w:lang w:val="da-DK"/>
        </w:rPr>
        <w:t xml:space="preserve">Í lögum þessum er merking eftirtalinna orða og orðasambanda sem hér segir: </w:t>
      </w:r>
    </w:p>
    <w:p w:rsidR="004837FF"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Áhættumat</w:t>
      </w:r>
      <w:r w:rsidRPr="00C2748A">
        <w:rPr>
          <w:lang w:val="da-DK"/>
        </w:rPr>
        <w:t>: Mat á eiturhrifum, annarri skaðsemi og virkni efna samkvæmt viðurkenndum aðferðum.</w:t>
      </w:r>
    </w:p>
    <w:p w:rsidR="004837FF" w:rsidRPr="00C2748A" w:rsidRDefault="004837FF" w:rsidP="000722CC">
      <w:pPr>
        <w:pStyle w:val="ListParagraph"/>
        <w:numPr>
          <w:ilvl w:val="0"/>
          <w:numId w:val="3"/>
        </w:numPr>
        <w:autoSpaceDE w:val="0"/>
        <w:autoSpaceDN w:val="0"/>
        <w:adjustRightInd w:val="0"/>
        <w:spacing w:after="0" w:line="240" w:lineRule="auto"/>
        <w:rPr>
          <w:lang w:val="da-DK"/>
        </w:rPr>
      </w:pPr>
      <w:bookmarkStart w:id="2" w:name="G3M1L1"/>
      <w:r w:rsidRPr="00C2748A">
        <w:rPr>
          <w:i/>
          <w:iCs/>
          <w:lang w:val="da-DK"/>
        </w:rPr>
        <w:t>Birgir:</w:t>
      </w:r>
      <w:r w:rsidRPr="00C2748A">
        <w:rPr>
          <w:lang w:val="da-DK"/>
        </w:rPr>
        <w:t xml:space="preserve"> Framleiðandi, innflytjandi, eftirnotandi eða dreifandi </w:t>
      </w:r>
      <w:r w:rsidR="00E9259A" w:rsidRPr="00C2748A">
        <w:rPr>
          <w:lang w:val="da-DK"/>
        </w:rPr>
        <w:t xml:space="preserve">með staðfestu á Evrópska efnahagssvæðinu </w:t>
      </w:r>
      <w:r w:rsidRPr="00C2748A">
        <w:rPr>
          <w:lang w:val="da-DK"/>
        </w:rPr>
        <w:t>sem setur efni á markað, hvort sem það er hreint, í efnablöndu eða í hlutum.</w:t>
      </w:r>
      <w:bookmarkEnd w:id="2"/>
    </w:p>
    <w:p w:rsidR="004837FF" w:rsidRPr="00C2748A" w:rsidRDefault="004837FF" w:rsidP="000722CC">
      <w:pPr>
        <w:pStyle w:val="ListParagraph"/>
        <w:numPr>
          <w:ilvl w:val="0"/>
          <w:numId w:val="3"/>
        </w:numPr>
        <w:autoSpaceDE w:val="0"/>
        <w:autoSpaceDN w:val="0"/>
        <w:adjustRightInd w:val="0"/>
        <w:spacing w:after="0" w:line="240" w:lineRule="auto"/>
        <w:rPr>
          <w:lang w:val="da-DK"/>
        </w:rPr>
      </w:pPr>
      <w:bookmarkStart w:id="3" w:name="G3M1L2"/>
      <w:r w:rsidRPr="00C2748A">
        <w:rPr>
          <w:i/>
          <w:iCs/>
          <w:lang w:val="da-DK"/>
        </w:rPr>
        <w:t>Dreifandi:</w:t>
      </w:r>
      <w:r w:rsidRPr="00C2748A">
        <w:rPr>
          <w:lang w:val="da-DK"/>
        </w:rPr>
        <w:t xml:space="preserve"> Einstaklingur eða lögaðili með staðfestu á Evrópska efnahagssvæðinu, þ.m.t. smásali, sem einungis geymir og setur á markað efni, hreint eða í efnablöndu.</w:t>
      </w:r>
      <w:bookmarkEnd w:id="3"/>
    </w:p>
    <w:p w:rsidR="004837FF"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Efnablanda:</w:t>
      </w:r>
      <w:r w:rsidRPr="00C2748A">
        <w:rPr>
          <w:lang w:val="da-DK"/>
        </w:rPr>
        <w:t xml:space="preserve"> Blanda eða lausn tveggja eða fleiri efna í föstu, fljótandi eða loftkenndu formi.</w:t>
      </w:r>
    </w:p>
    <w:p w:rsidR="004837FF" w:rsidRPr="00C2748A" w:rsidRDefault="004837FF" w:rsidP="000722CC">
      <w:pPr>
        <w:pStyle w:val="ListParagraph"/>
        <w:numPr>
          <w:ilvl w:val="0"/>
          <w:numId w:val="3"/>
        </w:numPr>
        <w:autoSpaceDE w:val="0"/>
        <w:autoSpaceDN w:val="0"/>
        <w:adjustRightInd w:val="0"/>
        <w:spacing w:after="0" w:line="240" w:lineRule="auto"/>
        <w:rPr>
          <w:lang w:val="is-IS"/>
        </w:rPr>
      </w:pPr>
      <w:bookmarkStart w:id="4" w:name="G3M1L4"/>
      <w:r w:rsidRPr="00C2748A">
        <w:rPr>
          <w:i/>
          <w:iCs/>
          <w:lang w:val="da-DK"/>
        </w:rPr>
        <w:t xml:space="preserve">Efnastofnun Evrópu: </w:t>
      </w:r>
      <w:r w:rsidRPr="00C2748A">
        <w:rPr>
          <w:lang w:val="da-DK"/>
        </w:rPr>
        <w:t xml:space="preserve">Efnastofnun Evrópu í Helsinki sem sett var á fót með reglugerð </w:t>
      </w:r>
      <w:r w:rsidR="001327CB" w:rsidRPr="00C2748A">
        <w:rPr>
          <w:lang w:val="is-IS"/>
        </w:rPr>
        <w:t>Evrópuþingsin</w:t>
      </w:r>
      <w:r w:rsidR="00FF53DB" w:rsidRPr="00C2748A">
        <w:rPr>
          <w:lang w:val="is-IS"/>
        </w:rPr>
        <w:t>s og ráðsins (EB) nr. 1907/2006</w:t>
      </w:r>
      <w:r w:rsidR="001327CB" w:rsidRPr="00C2748A">
        <w:rPr>
          <w:lang w:val="is-IS"/>
        </w:rPr>
        <w:t xml:space="preserve"> um skráningu, mat, leyfisveitingu og takmarkanir á efnum (REACH), stofnun Efnastofnunar Evrópu, breytingu á tilskipun 1999/45/EB og um niðurfellingu á reglugerð ráðsins (EBE) nr. 793/93 og reglugerð framkvæmdastjórnarinnar (EB) nr. 1488/94, sem og tilskipun ráðsins 76/769/EBE og tilskipunum framkvæmdastjórnarinnar 91/155/EBE, 93/67/EBE, 93/105/EB og 2000/21/EB</w:t>
      </w:r>
      <w:r w:rsidRPr="00C2748A">
        <w:rPr>
          <w:lang w:val="is-IS"/>
        </w:rPr>
        <w:t>.</w:t>
      </w:r>
      <w:bookmarkEnd w:id="4"/>
    </w:p>
    <w:p w:rsidR="004837FF" w:rsidRPr="00C2748A" w:rsidRDefault="004837FF" w:rsidP="000722CC">
      <w:pPr>
        <w:pStyle w:val="ListParagraph"/>
        <w:numPr>
          <w:ilvl w:val="0"/>
          <w:numId w:val="3"/>
        </w:numPr>
        <w:autoSpaceDE w:val="0"/>
        <w:autoSpaceDN w:val="0"/>
        <w:adjustRightInd w:val="0"/>
        <w:spacing w:after="0" w:line="240" w:lineRule="auto"/>
        <w:rPr>
          <w:lang w:val="is-IS"/>
        </w:rPr>
      </w:pPr>
      <w:bookmarkStart w:id="5" w:name="G3M1L5"/>
      <w:r w:rsidRPr="00C2748A">
        <w:rPr>
          <w:i/>
          <w:iCs/>
          <w:lang w:val="is-IS"/>
        </w:rPr>
        <w:t>Efni:</w:t>
      </w:r>
      <w:r w:rsidRPr="00C2748A">
        <w:rPr>
          <w:lang w:val="is-IS"/>
        </w:rPr>
        <w:t xml:space="preserve"> Frumefni og sambönd þeirra, bæði náttúruleg og manngerð, þ.m.t. aukefni sem eru nauðsynleg til að viðhalda stöðugleika efnisins, og óhreinindi sem verða til í vinnslu, en þó ekki leysiefni sem skilja má frá án þess að það hafi áhrif á stöðugleika efnisins eða breyti samsetningu þess.</w:t>
      </w:r>
      <w:bookmarkStart w:id="6" w:name="G3M1L6"/>
      <w:bookmarkEnd w:id="5"/>
    </w:p>
    <w:p w:rsidR="004837FF" w:rsidRPr="00C2748A" w:rsidRDefault="004837FF" w:rsidP="000722CC">
      <w:pPr>
        <w:pStyle w:val="ListParagraph"/>
        <w:numPr>
          <w:ilvl w:val="0"/>
          <w:numId w:val="3"/>
        </w:numPr>
        <w:autoSpaceDE w:val="0"/>
        <w:autoSpaceDN w:val="0"/>
        <w:adjustRightInd w:val="0"/>
        <w:spacing w:after="0" w:line="240" w:lineRule="auto"/>
        <w:rPr>
          <w:lang w:val="is-IS"/>
        </w:rPr>
      </w:pPr>
      <w:r w:rsidRPr="00C2748A">
        <w:rPr>
          <w:i/>
          <w:iCs/>
          <w:lang w:val="is-IS"/>
        </w:rPr>
        <w:t>Efni í hlut:</w:t>
      </w:r>
      <w:r w:rsidRPr="00C2748A">
        <w:rPr>
          <w:lang w:val="is-IS"/>
        </w:rPr>
        <w:t xml:space="preserve"> Efni sem sett eru á markað í hlut og ætlast er til að losni úr hlutnum við venjubundna notkun.</w:t>
      </w:r>
      <w:bookmarkEnd w:id="6"/>
    </w:p>
    <w:p w:rsidR="002E0773" w:rsidRPr="00C2748A" w:rsidRDefault="004837FF" w:rsidP="000722CC">
      <w:pPr>
        <w:pStyle w:val="ListParagraph"/>
        <w:numPr>
          <w:ilvl w:val="0"/>
          <w:numId w:val="3"/>
        </w:numPr>
        <w:autoSpaceDE w:val="0"/>
        <w:autoSpaceDN w:val="0"/>
        <w:adjustRightInd w:val="0"/>
        <w:spacing w:after="0" w:line="240" w:lineRule="auto"/>
        <w:rPr>
          <w:i/>
          <w:iCs/>
          <w:lang w:val="is-IS"/>
        </w:rPr>
      </w:pPr>
      <w:bookmarkStart w:id="7" w:name="G3M1L7"/>
      <w:r w:rsidRPr="00C2748A">
        <w:rPr>
          <w:i/>
          <w:iCs/>
          <w:lang w:val="is-IS"/>
        </w:rPr>
        <w:t>Eftirlit:</w:t>
      </w:r>
      <w:bookmarkStart w:id="8" w:name="G3M6"/>
      <w:r w:rsidR="00D14A3C" w:rsidRPr="00C2748A">
        <w:rPr>
          <w:lang w:val="is-IS"/>
        </w:rPr>
        <w:t xml:space="preserve"> </w:t>
      </w:r>
      <w:bookmarkStart w:id="9" w:name="G3M7"/>
      <w:bookmarkEnd w:id="8"/>
      <w:r w:rsidR="00D14A3C" w:rsidRPr="00C2748A">
        <w:rPr>
          <w:lang w:val="is-IS"/>
        </w:rPr>
        <w:t>Athugun á vöru, þjónustu, ferli eða starfsemi til að ákvarða samræmi þeirra við tilteknar kröfur.</w:t>
      </w:r>
      <w:bookmarkEnd w:id="9"/>
    </w:p>
    <w:p w:rsidR="004837FF" w:rsidRPr="00C2748A" w:rsidRDefault="004837FF" w:rsidP="000722CC">
      <w:pPr>
        <w:pStyle w:val="ListParagraph"/>
        <w:numPr>
          <w:ilvl w:val="0"/>
          <w:numId w:val="3"/>
        </w:numPr>
        <w:autoSpaceDE w:val="0"/>
        <w:autoSpaceDN w:val="0"/>
        <w:adjustRightInd w:val="0"/>
        <w:spacing w:after="0" w:line="240" w:lineRule="auto"/>
        <w:rPr>
          <w:i/>
          <w:iCs/>
          <w:lang w:val="is-IS"/>
        </w:rPr>
      </w:pPr>
      <w:r w:rsidRPr="00C2748A">
        <w:rPr>
          <w:i/>
          <w:iCs/>
          <w:lang w:val="is-IS"/>
        </w:rPr>
        <w:t>Eftirlitsáætlun:</w:t>
      </w:r>
      <w:r w:rsidR="00D17458" w:rsidRPr="00C2748A">
        <w:rPr>
          <w:i/>
          <w:iCs/>
          <w:lang w:val="is-IS"/>
        </w:rPr>
        <w:t xml:space="preserve"> </w:t>
      </w:r>
      <w:r w:rsidR="00D17458" w:rsidRPr="00C2748A">
        <w:rPr>
          <w:iCs/>
          <w:lang w:val="is-IS"/>
        </w:rPr>
        <w:t>Áætlun sem Umhverfisstofnun útbýr yfir sértæk eftirlitsverkefni og skipulagningu þeirra.</w:t>
      </w:r>
    </w:p>
    <w:p w:rsidR="004837FF" w:rsidRPr="00C2748A" w:rsidRDefault="004837FF" w:rsidP="000722CC">
      <w:pPr>
        <w:pStyle w:val="ListParagraph"/>
        <w:numPr>
          <w:ilvl w:val="0"/>
          <w:numId w:val="3"/>
        </w:numPr>
        <w:autoSpaceDE w:val="0"/>
        <w:autoSpaceDN w:val="0"/>
        <w:adjustRightInd w:val="0"/>
        <w:spacing w:after="0" w:line="240" w:lineRule="auto"/>
        <w:rPr>
          <w:lang w:val="is-IS"/>
        </w:rPr>
      </w:pPr>
      <w:r w:rsidRPr="00C2748A">
        <w:rPr>
          <w:i/>
          <w:iCs/>
          <w:lang w:val="is-IS"/>
        </w:rPr>
        <w:t>Eftirnotandi:</w:t>
      </w:r>
      <w:r w:rsidRPr="00C2748A">
        <w:rPr>
          <w:lang w:val="is-IS"/>
        </w:rPr>
        <w:t xml:space="preserve"> Einstaklingur eða lögaðili með staðfestu á Evrópska efnahagssvæðinu, annar en framleiðandi eða innflytjandi, sem notar efni, hreint eða í efnablöndu, í iðnaði eða við faglega </w:t>
      </w:r>
      <w:r w:rsidRPr="00C2748A">
        <w:rPr>
          <w:lang w:val="is-IS"/>
        </w:rPr>
        <w:lastRenderedPageBreak/>
        <w:t>starfsemi. Dreifandi eða neytandi telst ekki eftirnotandi í þessum skilningi. Sá sem flytur aftur inn efni sem hefur verið skráð hjá Efnastofnun Evrópu og flutt út af Evrópska efnahagssvæðinu telst vera eftirnotandi.</w:t>
      </w:r>
      <w:bookmarkEnd w:id="7"/>
    </w:p>
    <w:p w:rsidR="004837FF" w:rsidRPr="00C2748A" w:rsidRDefault="004837FF" w:rsidP="000722CC">
      <w:pPr>
        <w:pStyle w:val="ListParagraph"/>
        <w:numPr>
          <w:ilvl w:val="0"/>
          <w:numId w:val="3"/>
        </w:numPr>
        <w:autoSpaceDE w:val="0"/>
        <w:autoSpaceDN w:val="0"/>
        <w:adjustRightInd w:val="0"/>
        <w:spacing w:after="0" w:line="240" w:lineRule="auto"/>
        <w:rPr>
          <w:lang w:val="is-IS"/>
        </w:rPr>
      </w:pPr>
      <w:r w:rsidRPr="00C2748A">
        <w:rPr>
          <w:i/>
          <w:iCs/>
          <w:lang w:val="is-IS"/>
        </w:rPr>
        <w:t>Eiturefni</w:t>
      </w:r>
      <w:r w:rsidRPr="00C2748A">
        <w:rPr>
          <w:lang w:val="is-IS"/>
        </w:rPr>
        <w:t>: Efni</w:t>
      </w:r>
      <w:r w:rsidR="00F37875" w:rsidRPr="00C2748A">
        <w:rPr>
          <w:lang w:val="is-IS"/>
        </w:rPr>
        <w:t xml:space="preserve"> eða efnablanda</w:t>
      </w:r>
      <w:r w:rsidRPr="00C2748A">
        <w:rPr>
          <w:lang w:val="is-IS"/>
        </w:rPr>
        <w:t xml:space="preserve"> sem í litlu magni veldur dauða, bráðum eða langvarandi skaða á heilsu við innöndun, inntöku eða í snertingu við húð</w:t>
      </w:r>
      <w:r w:rsidR="009052F9" w:rsidRPr="00C2748A">
        <w:rPr>
          <w:lang w:val="is-IS"/>
        </w:rPr>
        <w:t xml:space="preserve"> </w:t>
      </w:r>
      <w:r w:rsidR="00753C24" w:rsidRPr="00C2748A">
        <w:rPr>
          <w:lang w:val="is-IS"/>
        </w:rPr>
        <w:t>og flokkast sem slík í reglugerð</w:t>
      </w:r>
      <w:r w:rsidR="009052F9" w:rsidRPr="00C2748A">
        <w:rPr>
          <w:lang w:val="is-IS"/>
        </w:rPr>
        <w:t>, sbr. 10. gr.</w:t>
      </w:r>
    </w:p>
    <w:p w:rsidR="004837FF" w:rsidRPr="00C2748A" w:rsidRDefault="004837FF" w:rsidP="000722CC">
      <w:pPr>
        <w:pStyle w:val="ListParagraph"/>
        <w:numPr>
          <w:ilvl w:val="0"/>
          <w:numId w:val="3"/>
        </w:numPr>
        <w:autoSpaceDE w:val="0"/>
        <w:autoSpaceDN w:val="0"/>
        <w:adjustRightInd w:val="0"/>
        <w:spacing w:after="0" w:line="240" w:lineRule="auto"/>
        <w:rPr>
          <w:lang w:val="is-IS"/>
        </w:rPr>
      </w:pPr>
      <w:r w:rsidRPr="00C2748A">
        <w:rPr>
          <w:i/>
          <w:iCs/>
          <w:lang w:val="is-IS"/>
        </w:rPr>
        <w:t>Eiturhrif</w:t>
      </w:r>
      <w:r w:rsidRPr="00C2748A">
        <w:rPr>
          <w:lang w:val="is-IS"/>
        </w:rPr>
        <w:t>:  Skaðleg verkun efna á menn, dýr eða annað í lífríkinu.</w:t>
      </w:r>
    </w:p>
    <w:p w:rsidR="004837FF"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Erfðaefni</w:t>
      </w:r>
      <w:r w:rsidRPr="00C2748A">
        <w:rPr>
          <w:lang w:val="da-DK"/>
        </w:rPr>
        <w:t>: Gen, genahópur eða litningar.</w:t>
      </w:r>
    </w:p>
    <w:p w:rsidR="004837FF" w:rsidRPr="00C2748A" w:rsidRDefault="00144D5F" w:rsidP="000722CC">
      <w:pPr>
        <w:pStyle w:val="ListParagraph"/>
        <w:numPr>
          <w:ilvl w:val="0"/>
          <w:numId w:val="3"/>
        </w:numPr>
        <w:autoSpaceDE w:val="0"/>
        <w:autoSpaceDN w:val="0"/>
        <w:adjustRightInd w:val="0"/>
        <w:spacing w:after="0" w:line="240" w:lineRule="auto"/>
        <w:rPr>
          <w:i/>
          <w:iCs/>
          <w:lang w:val="da-DK"/>
        </w:rPr>
      </w:pPr>
      <w:bookmarkStart w:id="10" w:name="G1M5"/>
      <w:bookmarkStart w:id="11" w:name="G3M1L8"/>
      <w:r w:rsidRPr="00C2748A">
        <w:rPr>
          <w:i/>
          <w:iCs/>
          <w:lang w:val="da-DK"/>
        </w:rPr>
        <w:t>Flúorað</w:t>
      </w:r>
      <w:r w:rsidR="004837FF" w:rsidRPr="00C2748A">
        <w:rPr>
          <w:i/>
          <w:iCs/>
          <w:lang w:val="da-DK"/>
        </w:rPr>
        <w:t>ar gróðurhúsalofttegundir:</w:t>
      </w:r>
      <w:r w:rsidR="004837FF" w:rsidRPr="00C2748A">
        <w:rPr>
          <w:lang w:val="da-DK"/>
        </w:rPr>
        <w:t xml:space="preserve"> </w:t>
      </w:r>
      <w:r w:rsidR="006F189C" w:rsidRPr="00C2748A">
        <w:rPr>
          <w:lang w:val="da-DK"/>
        </w:rPr>
        <w:t>V</w:t>
      </w:r>
      <w:r w:rsidR="004837FF" w:rsidRPr="00C2748A">
        <w:rPr>
          <w:lang w:val="da-DK"/>
        </w:rPr>
        <w:t>etnisflúorkolefni (HFC), perflúorkolefni (PFC) og brennisteinshexaflúoríð (SF</w:t>
      </w:r>
      <w:r w:rsidR="004837FF" w:rsidRPr="00C2748A">
        <w:rPr>
          <w:vertAlign w:val="subscript"/>
          <w:lang w:val="da-DK"/>
        </w:rPr>
        <w:t>6</w:t>
      </w:r>
      <w:r w:rsidR="004837FF" w:rsidRPr="00C2748A">
        <w:rPr>
          <w:lang w:val="da-DK"/>
        </w:rPr>
        <w:t>).</w:t>
      </w:r>
      <w:bookmarkEnd w:id="10"/>
    </w:p>
    <w:p w:rsidR="004837FF"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Framleiðandi:</w:t>
      </w:r>
      <w:r w:rsidRPr="00C2748A">
        <w:rPr>
          <w:lang w:val="da-DK"/>
        </w:rPr>
        <w:t xml:space="preserve"> Einstaklingur eða lögaðili með staðfestu á Evrópska efnahagssvæðinu sem framleiðir efni innan svæðisins.</w:t>
      </w:r>
      <w:bookmarkEnd w:id="11"/>
    </w:p>
    <w:p w:rsidR="004837FF"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Framleiðsla:</w:t>
      </w:r>
      <w:r w:rsidRPr="00C2748A">
        <w:rPr>
          <w:lang w:val="da-DK"/>
        </w:rPr>
        <w:t xml:space="preserve"> Vinnsla og tilbúningur efna og efna</w:t>
      </w:r>
      <w:r w:rsidR="006F189C" w:rsidRPr="00C2748A">
        <w:rPr>
          <w:lang w:val="da-DK"/>
        </w:rPr>
        <w:t>blöndu</w:t>
      </w:r>
      <w:r w:rsidRPr="00C2748A">
        <w:rPr>
          <w:lang w:val="da-DK"/>
        </w:rPr>
        <w:t>, þar á meðal vigtun, blöndun, áfylling, þynning og pökkun í söluhæf ílát og umbúðir, þar með talið umpökkun og umhelling.</w:t>
      </w:r>
    </w:p>
    <w:p w:rsidR="004837FF" w:rsidRPr="00C2748A" w:rsidRDefault="004837FF" w:rsidP="000722CC">
      <w:pPr>
        <w:pStyle w:val="ListParagraph"/>
        <w:numPr>
          <w:ilvl w:val="0"/>
          <w:numId w:val="3"/>
        </w:numPr>
        <w:autoSpaceDE w:val="0"/>
        <w:autoSpaceDN w:val="0"/>
        <w:adjustRightInd w:val="0"/>
        <w:spacing w:after="0" w:line="240" w:lineRule="auto"/>
        <w:rPr>
          <w:lang w:val="is-IS"/>
        </w:rPr>
      </w:pPr>
      <w:r w:rsidRPr="00C2748A">
        <w:rPr>
          <w:i/>
          <w:iCs/>
          <w:lang w:val="da-DK"/>
        </w:rPr>
        <w:t>Hættulegt efni</w:t>
      </w:r>
      <w:r w:rsidRPr="00C2748A">
        <w:rPr>
          <w:lang w:val="da-DK"/>
        </w:rPr>
        <w:t xml:space="preserve">: Efni </w:t>
      </w:r>
      <w:r w:rsidR="00F37875" w:rsidRPr="00C2748A">
        <w:rPr>
          <w:lang w:val="da-DK"/>
        </w:rPr>
        <w:t xml:space="preserve">eða efnablanda </w:t>
      </w:r>
      <w:r w:rsidRPr="00C2748A">
        <w:rPr>
          <w:lang w:val="da-DK"/>
        </w:rPr>
        <w:t>sem getur valdið dauða, bráðum eða langvarandi skaða á heilsu við innöndun, inntöku eða í snertingu við húð, er eldnærandi, eld- eða sprengifimt eða getur valdið tjóni á umhverfi</w:t>
      </w:r>
      <w:r w:rsidR="009052F9" w:rsidRPr="00C2748A">
        <w:rPr>
          <w:lang w:val="is-IS"/>
        </w:rPr>
        <w:t xml:space="preserve"> og </w:t>
      </w:r>
      <w:r w:rsidR="00753C24" w:rsidRPr="00C2748A">
        <w:rPr>
          <w:lang w:val="is-IS"/>
        </w:rPr>
        <w:t>flokkast sem slík í reglugerð</w:t>
      </w:r>
      <w:r w:rsidR="00767EBD" w:rsidRPr="00C2748A">
        <w:rPr>
          <w:lang w:val="is-IS"/>
        </w:rPr>
        <w:t>,</w:t>
      </w:r>
      <w:r w:rsidR="00753C24" w:rsidRPr="00C2748A">
        <w:rPr>
          <w:lang w:val="is-IS"/>
        </w:rPr>
        <w:t xml:space="preserve"> sbr. 10 gr</w:t>
      </w:r>
      <w:r w:rsidRPr="00C2748A">
        <w:rPr>
          <w:lang w:val="da-DK"/>
        </w:rPr>
        <w:t xml:space="preserve">. </w:t>
      </w:r>
      <w:r w:rsidR="00753C24" w:rsidRPr="00C2748A">
        <w:rPr>
          <w:lang w:val="da-DK"/>
        </w:rPr>
        <w:t>Eiturefni teljast til hættulegra efna í skilningi laga þessara.</w:t>
      </w:r>
    </w:p>
    <w:p w:rsidR="006F189C" w:rsidRPr="00C2748A" w:rsidRDefault="004837FF" w:rsidP="000722CC">
      <w:pPr>
        <w:pStyle w:val="ListParagraph"/>
        <w:numPr>
          <w:ilvl w:val="0"/>
          <w:numId w:val="3"/>
        </w:numPr>
        <w:autoSpaceDE w:val="0"/>
        <w:autoSpaceDN w:val="0"/>
        <w:adjustRightInd w:val="0"/>
        <w:spacing w:after="0" w:line="240" w:lineRule="auto"/>
        <w:rPr>
          <w:lang w:val="is-IS"/>
        </w:rPr>
      </w:pPr>
      <w:bookmarkStart w:id="12" w:name="G3M1L9"/>
      <w:r w:rsidRPr="00C2748A">
        <w:rPr>
          <w:i/>
          <w:iCs/>
          <w:lang w:val="is-IS"/>
        </w:rPr>
        <w:t>Innflutningur:</w:t>
      </w:r>
      <w:r w:rsidRPr="00C2748A">
        <w:rPr>
          <w:lang w:val="is-IS"/>
        </w:rPr>
        <w:t xml:space="preserve"> Flutningur efnis, efnablöndu eða efna í hlutum inn á Evrópska efnahagssvæðið frá ríkjum utan svæðisins.</w:t>
      </w:r>
      <w:bookmarkEnd w:id="12"/>
      <w:r w:rsidRPr="00C2748A">
        <w:rPr>
          <w:lang w:val="is-IS"/>
        </w:rPr>
        <w:t xml:space="preserve"> </w:t>
      </w:r>
    </w:p>
    <w:p w:rsidR="00296C63" w:rsidRPr="00C2748A" w:rsidRDefault="004837FF" w:rsidP="000722CC">
      <w:pPr>
        <w:pStyle w:val="ListParagraph"/>
        <w:numPr>
          <w:ilvl w:val="0"/>
          <w:numId w:val="3"/>
        </w:numPr>
        <w:autoSpaceDE w:val="0"/>
        <w:autoSpaceDN w:val="0"/>
        <w:adjustRightInd w:val="0"/>
        <w:spacing w:after="0" w:line="240" w:lineRule="auto"/>
        <w:rPr>
          <w:lang w:val="is-IS"/>
        </w:rPr>
      </w:pPr>
      <w:bookmarkStart w:id="13" w:name="G3M1L10"/>
      <w:r w:rsidRPr="00C2748A">
        <w:rPr>
          <w:i/>
          <w:iCs/>
          <w:lang w:val="is-IS"/>
        </w:rPr>
        <w:t>Innflytjandi:</w:t>
      </w:r>
      <w:r w:rsidRPr="00C2748A">
        <w:rPr>
          <w:lang w:val="is-IS"/>
        </w:rPr>
        <w:t xml:space="preserve"> Einstaklingur eða lögaðili með staðfestu á Evrópska efnahagssvæðinu sem er ábyrgur fyrir innflutningi inn á svæðið. </w:t>
      </w:r>
      <w:bookmarkEnd w:id="13"/>
    </w:p>
    <w:p w:rsidR="004837FF" w:rsidRPr="00C2748A" w:rsidRDefault="004837FF" w:rsidP="000722CC">
      <w:pPr>
        <w:pStyle w:val="ListParagraph"/>
        <w:numPr>
          <w:ilvl w:val="0"/>
          <w:numId w:val="3"/>
        </w:numPr>
        <w:autoSpaceDE w:val="0"/>
        <w:autoSpaceDN w:val="0"/>
        <w:adjustRightInd w:val="0"/>
        <w:spacing w:after="0" w:line="240" w:lineRule="auto"/>
        <w:rPr>
          <w:lang w:val="is-IS"/>
        </w:rPr>
      </w:pPr>
      <w:r w:rsidRPr="00C2748A">
        <w:rPr>
          <w:i/>
          <w:iCs/>
          <w:lang w:val="is-IS"/>
        </w:rPr>
        <w:t>Markaðsleyfi</w:t>
      </w:r>
      <w:r w:rsidRPr="00C2748A">
        <w:rPr>
          <w:lang w:val="is-IS"/>
        </w:rPr>
        <w:t xml:space="preserve">: </w:t>
      </w:r>
      <w:r w:rsidR="00950768" w:rsidRPr="00C2748A">
        <w:rPr>
          <w:lang w:val="is-IS"/>
        </w:rPr>
        <w:t>Leyfi sem veitt er vöru eða hreinu efni á grundvelli áhættumats</w:t>
      </w:r>
      <w:r w:rsidR="002258D2" w:rsidRPr="00C2748A">
        <w:rPr>
          <w:lang w:val="is-IS"/>
        </w:rPr>
        <w:t>.</w:t>
      </w:r>
      <w:r w:rsidRPr="00C2748A">
        <w:rPr>
          <w:lang w:val="is-IS"/>
        </w:rPr>
        <w:t xml:space="preserve"> </w:t>
      </w:r>
    </w:p>
    <w:p w:rsidR="004837FF"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is-IS"/>
        </w:rPr>
        <w:t>Markaðssetning:</w:t>
      </w:r>
      <w:r w:rsidRPr="00C2748A">
        <w:rPr>
          <w:lang w:val="is-IS"/>
        </w:rPr>
        <w:t xml:space="preserve"> Það að sjá þriðja aðila fyrir vöru sem fellur undir lög þessi eða bjóða hana fram, hvort heldur er gegn greiðslu eða án endurgjalds. </w:t>
      </w:r>
      <w:r w:rsidRPr="00C2748A">
        <w:rPr>
          <w:lang w:val="da-DK"/>
        </w:rPr>
        <w:t xml:space="preserve">Innflutningur </w:t>
      </w:r>
      <w:r w:rsidR="00296C63" w:rsidRPr="00C2748A">
        <w:rPr>
          <w:lang w:val="da-DK"/>
        </w:rPr>
        <w:t>er</w:t>
      </w:r>
      <w:r w:rsidRPr="00C2748A">
        <w:rPr>
          <w:lang w:val="da-DK"/>
        </w:rPr>
        <w:t xml:space="preserve"> markaðssetning. </w:t>
      </w:r>
    </w:p>
    <w:p w:rsidR="004837FF"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Meðferð</w:t>
      </w:r>
      <w:r w:rsidRPr="00C2748A">
        <w:rPr>
          <w:lang w:val="da-DK"/>
        </w:rPr>
        <w:t>: Hvers konar meðhöndlun svo sem notkun, framleiðsla, flutningur, geymsla og förgun.</w:t>
      </w:r>
    </w:p>
    <w:p w:rsidR="00565AC5" w:rsidRPr="00C2748A" w:rsidRDefault="00426E3C" w:rsidP="000722CC">
      <w:pPr>
        <w:pStyle w:val="ListParagraph"/>
        <w:numPr>
          <w:ilvl w:val="0"/>
          <w:numId w:val="3"/>
        </w:numPr>
        <w:autoSpaceDE w:val="0"/>
        <w:autoSpaceDN w:val="0"/>
        <w:adjustRightInd w:val="0"/>
        <w:spacing w:after="0" w:line="240" w:lineRule="auto"/>
        <w:rPr>
          <w:color w:val="000000"/>
          <w:lang w:val="da-DK"/>
        </w:rPr>
      </w:pPr>
      <w:r w:rsidRPr="00C2748A">
        <w:rPr>
          <w:i/>
          <w:lang w:val="da-DK"/>
        </w:rPr>
        <w:t>Mengun</w:t>
      </w:r>
      <w:r w:rsidRPr="00C2748A">
        <w:rPr>
          <w:lang w:val="da-DK"/>
        </w:rPr>
        <w:t xml:space="preserve">: </w:t>
      </w:r>
      <w:bookmarkStart w:id="14" w:name="G3M1L3"/>
      <w:r w:rsidR="005C373E" w:rsidRPr="00C2748A">
        <w:rPr>
          <w:color w:val="000000"/>
          <w:lang w:val="da-DK"/>
        </w:rPr>
        <w:t>Þegar örverur, efni og efnasambönd og eðlisfræðilegir þættir valda óæskilegum og skaðlegum áhrifum á heilsufar almennings, röskun lífríkis eða óhreinkun lofts, láðs eða lagar. Mengun tekur einnig til ólyktar, hávaða, titrings, geislunar og varmaflæðis og ýmissa óæskilegra eðlisfræðilegra þátta.</w:t>
      </w:r>
      <w:bookmarkEnd w:id="14"/>
    </w:p>
    <w:p w:rsidR="004837FF"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Mengunarlögsaga:</w:t>
      </w:r>
      <w:r w:rsidRPr="00C2748A">
        <w:rPr>
          <w:lang w:val="da-DK"/>
        </w:rPr>
        <w:t xml:space="preserve">  Hafsvæðið sem nær yfir innsævi að meðtalinni strönd að efstu flóðmörkum á stórstraumsflóði, landhelgi og efnahagslögsögu, landgrunn Íslands og efstu jarðlög, sbr. lög um landhelgi, efnahagslögsögu og landgrunn.</w:t>
      </w:r>
    </w:p>
    <w:p w:rsidR="00D17458"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Notendaleyfi:</w:t>
      </w:r>
      <w:r w:rsidRPr="00C2748A">
        <w:rPr>
          <w:lang w:val="da-DK"/>
        </w:rPr>
        <w:t xml:space="preserve"> Leyfi sem veitir nafngreindum einstaklingi heimild til að kaupa og nota í atvinnuskyni tiltekin varnarefni </w:t>
      </w:r>
      <w:r w:rsidR="005A3958" w:rsidRPr="00C2748A">
        <w:rPr>
          <w:lang w:val="da-DK"/>
        </w:rPr>
        <w:t xml:space="preserve">í landbúnaði og garðyrkju, svo og </w:t>
      </w:r>
      <w:r w:rsidRPr="00C2748A">
        <w:rPr>
          <w:lang w:val="da-DK"/>
        </w:rPr>
        <w:t>til eyðingar meindýra.</w:t>
      </w:r>
    </w:p>
    <w:p w:rsidR="004837FF" w:rsidRPr="00C2748A" w:rsidRDefault="00D17458" w:rsidP="000722CC">
      <w:pPr>
        <w:pStyle w:val="ListParagraph"/>
        <w:numPr>
          <w:ilvl w:val="0"/>
          <w:numId w:val="3"/>
        </w:numPr>
        <w:autoSpaceDE w:val="0"/>
        <w:autoSpaceDN w:val="0"/>
        <w:adjustRightInd w:val="0"/>
        <w:spacing w:after="0" w:line="240" w:lineRule="auto"/>
        <w:rPr>
          <w:lang w:val="da-DK"/>
        </w:rPr>
      </w:pPr>
      <w:r w:rsidRPr="00C2748A">
        <w:rPr>
          <w:i/>
          <w:iCs/>
          <w:lang w:val="da-DK"/>
        </w:rPr>
        <w:t xml:space="preserve"> Plöntuvarnarefni: </w:t>
      </w:r>
      <w:r w:rsidRPr="00C2748A">
        <w:rPr>
          <w:lang w:val="da-DK"/>
        </w:rPr>
        <w:t xml:space="preserve">Efni eða efnablanda sem inniheldur eitt eða fleiri virk efni eða örverur, aðrar lífverur eða hluta þeirra, sem notuð er til þess að hefta vöxt, varna sýkingum eða skemmdum í gróðri að völdum hverskyns lífvera eða til þess að stýra vexti </w:t>
      </w:r>
      <w:r w:rsidR="00074744" w:rsidRPr="00C2748A">
        <w:rPr>
          <w:lang w:val="da-DK"/>
        </w:rPr>
        <w:t>planta</w:t>
      </w:r>
      <w:r w:rsidRPr="00C2748A">
        <w:rPr>
          <w:lang w:val="da-DK"/>
        </w:rPr>
        <w:t xml:space="preserve">, svo sem plöntulyf, illgresiseyðar og stýriefni. </w:t>
      </w:r>
    </w:p>
    <w:p w:rsidR="004837FF"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Rannsóknastofa</w:t>
      </w:r>
      <w:r w:rsidRPr="00C2748A">
        <w:rPr>
          <w:lang w:val="da-DK"/>
        </w:rPr>
        <w:t>: Opinber rannsóknastofa eða rannsóknastofa með faggildingu.</w:t>
      </w:r>
    </w:p>
    <w:p w:rsidR="004837FF" w:rsidRPr="00C2748A" w:rsidRDefault="004837FF" w:rsidP="000722CC">
      <w:pPr>
        <w:pStyle w:val="ListParagraph"/>
        <w:numPr>
          <w:ilvl w:val="0"/>
          <w:numId w:val="3"/>
        </w:numPr>
        <w:autoSpaceDE w:val="0"/>
        <w:autoSpaceDN w:val="0"/>
        <w:adjustRightInd w:val="0"/>
        <w:spacing w:after="0" w:line="240" w:lineRule="auto"/>
        <w:rPr>
          <w:lang w:val="da-DK"/>
        </w:rPr>
      </w:pPr>
      <w:bookmarkStart w:id="15" w:name="G1M6"/>
      <w:r w:rsidRPr="00C2748A">
        <w:rPr>
          <w:i/>
          <w:iCs/>
          <w:lang w:val="da-DK"/>
        </w:rPr>
        <w:t xml:space="preserve">Rekstraraðili: </w:t>
      </w:r>
      <w:r w:rsidRPr="00C2748A">
        <w:rPr>
          <w:iCs/>
          <w:lang w:val="da-DK"/>
        </w:rPr>
        <w:t>E</w:t>
      </w:r>
      <w:r w:rsidRPr="00C2748A">
        <w:rPr>
          <w:lang w:val="da-DK"/>
        </w:rPr>
        <w:t>instaklingur eða lögaðili sem ber ábyrgð á stjórn tæknilegrar virkni þess búnaðar sem lög þessi taka til.</w:t>
      </w:r>
      <w:bookmarkEnd w:id="15"/>
    </w:p>
    <w:p w:rsidR="004837FF"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Sérheiti:</w:t>
      </w:r>
      <w:r w:rsidRPr="00C2748A">
        <w:rPr>
          <w:lang w:val="da-DK"/>
        </w:rPr>
        <w:t xml:space="preserve"> Skráð heiti tilgreinds framleiðanda á efnavöru sem leyfð er til sértækra nota.</w:t>
      </w:r>
    </w:p>
    <w:p w:rsidR="004837FF"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Sértæk not</w:t>
      </w:r>
      <w:r w:rsidRPr="00C2748A">
        <w:rPr>
          <w:lang w:val="da-DK"/>
        </w:rPr>
        <w:t>:  Notkun efna</w:t>
      </w:r>
      <w:r w:rsidR="00A84724" w:rsidRPr="00C2748A">
        <w:rPr>
          <w:lang w:val="da-DK"/>
        </w:rPr>
        <w:t xml:space="preserve"> eða efnablöndu</w:t>
      </w:r>
      <w:r w:rsidRPr="00C2748A">
        <w:rPr>
          <w:lang w:val="da-DK"/>
        </w:rPr>
        <w:t xml:space="preserve"> sem krefst sérstakrar kunnáttu eða markast af tilgreindu notkunarsviði eða notkunarsviðum, svo sem </w:t>
      </w:r>
      <w:r w:rsidR="00C8231C" w:rsidRPr="00C2748A">
        <w:rPr>
          <w:lang w:val="da-DK"/>
        </w:rPr>
        <w:t xml:space="preserve">notkun </w:t>
      </w:r>
      <w:r w:rsidRPr="00C2748A">
        <w:rPr>
          <w:lang w:val="da-DK"/>
        </w:rPr>
        <w:t>varnarefn</w:t>
      </w:r>
      <w:r w:rsidR="00C8231C" w:rsidRPr="00C2748A">
        <w:rPr>
          <w:lang w:val="da-DK"/>
        </w:rPr>
        <w:t>a</w:t>
      </w:r>
      <w:r w:rsidRPr="00C2748A">
        <w:rPr>
          <w:lang w:val="da-DK"/>
        </w:rPr>
        <w:t>.</w:t>
      </w:r>
    </w:p>
    <w:p w:rsidR="004837FF"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Skiptiregla:</w:t>
      </w:r>
      <w:r w:rsidRPr="00C2748A">
        <w:rPr>
          <w:lang w:val="da-DK"/>
        </w:rPr>
        <w:t xml:space="preserve">  Þegar efnum er skipt út fyrir efni eða aðferðir sem hafa í för með sér minni hættu fyrir heilsu eða umhverfi.</w:t>
      </w:r>
    </w:p>
    <w:p w:rsidR="004837FF"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Snyrtivara:</w:t>
      </w:r>
      <w:r w:rsidRPr="00C2748A">
        <w:rPr>
          <w:lang w:val="da-DK"/>
        </w:rPr>
        <w:t xml:space="preserve"> Efni eða efnablanda sem ætluð er til notkunar á mannslíkamann eða dýr, svo sem á húð, hár, neglur, varir, ytri kynfæri, tennur eða slímhúð í munni og er einkum ætlað að hreinsa, breyta útliti, veita ilm, bæta líkamsþef eða vernda og halda líkamshlutum í góðu ástandi. </w:t>
      </w:r>
    </w:p>
    <w:p w:rsidR="004837FF"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lastRenderedPageBreak/>
        <w:t>Stökkbreyting</w:t>
      </w:r>
      <w:r w:rsidRPr="00C2748A">
        <w:rPr>
          <w:lang w:val="da-DK"/>
        </w:rPr>
        <w:t>: Varanleg arfgeng breyting á erfðaefni.</w:t>
      </w:r>
    </w:p>
    <w:p w:rsidR="004837FF"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Sæfiefni</w:t>
      </w:r>
      <w:r w:rsidRPr="00C2748A">
        <w:rPr>
          <w:lang w:val="da-DK"/>
        </w:rPr>
        <w:t>: Efni</w:t>
      </w:r>
      <w:r w:rsidR="001E1278" w:rsidRPr="00C2748A">
        <w:rPr>
          <w:lang w:val="da-DK"/>
        </w:rPr>
        <w:t>,</w:t>
      </w:r>
      <w:r w:rsidRPr="00C2748A">
        <w:rPr>
          <w:lang w:val="da-DK"/>
        </w:rPr>
        <w:t xml:space="preserve"> efnablanda</w:t>
      </w:r>
      <w:r w:rsidR="001E1278" w:rsidRPr="00C2748A">
        <w:rPr>
          <w:lang w:val="da-DK"/>
        </w:rPr>
        <w:t xml:space="preserve"> eða lífvera</w:t>
      </w:r>
      <w:r w:rsidRPr="00C2748A">
        <w:rPr>
          <w:lang w:val="da-DK"/>
        </w:rPr>
        <w:t xml:space="preserve"> sem ætlað er að eyða skaðlegum lífverum, bægja þeim frá, gera þær skaðlausar, koma í veg fyrir áhrif þeirra eða halda þeim með öðrum hætti í skefjum með efna- eða líffræðilegum aðferðum. Sæfiefnum er skipt í fjóra aðalflokka, þ.e. sótthreinsandi efni, rotvarnarefni, útrýmingarefni og önnur sæfiefni.</w:t>
      </w:r>
    </w:p>
    <w:p w:rsidR="004837FF"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 xml:space="preserve">Umflutningur:  </w:t>
      </w:r>
      <w:r w:rsidRPr="00C2748A">
        <w:rPr>
          <w:lang w:val="da-DK"/>
        </w:rPr>
        <w:t>Flutningur efna eða efnablöndu innanlands undir tollaeftirliti frá aðkomufari um borð í útflutningsfar, enda sé upphaflegur ákvörðunarstaður vörunnar annar en Ísland.</w:t>
      </w:r>
    </w:p>
    <w:p w:rsidR="00475597" w:rsidRPr="00C2748A" w:rsidRDefault="00240116" w:rsidP="000722CC">
      <w:pPr>
        <w:pStyle w:val="ListParagraph"/>
        <w:numPr>
          <w:ilvl w:val="0"/>
          <w:numId w:val="3"/>
        </w:numPr>
        <w:autoSpaceDE w:val="0"/>
        <w:autoSpaceDN w:val="0"/>
        <w:adjustRightInd w:val="0"/>
        <w:spacing w:after="0" w:line="240" w:lineRule="auto"/>
        <w:rPr>
          <w:i/>
          <w:iCs/>
          <w:lang w:val="da-DK"/>
        </w:rPr>
      </w:pPr>
      <w:r w:rsidRPr="00C2748A">
        <w:rPr>
          <w:i/>
          <w:iCs/>
          <w:lang w:val="da-DK"/>
        </w:rPr>
        <w:t>Umhverfi:</w:t>
      </w:r>
      <w:r w:rsidR="003F09F8" w:rsidRPr="00C2748A">
        <w:rPr>
          <w:lang w:val="da-DK"/>
        </w:rPr>
        <w:t xml:space="preserve"> Samheiti fyrir menn, dýr, plöntur og annað í lífríkinu, jarðveg, jarðmyndanir, vatn, loft, veðurfar og landslag, samfélag, heilbrigði, menningu og menningarminjar, atvinnu og efnisleg verðmæti</w:t>
      </w:r>
      <w:r w:rsidR="004634EF" w:rsidRPr="00C2748A">
        <w:rPr>
          <w:lang w:val="da-DK"/>
        </w:rPr>
        <w:t>.</w:t>
      </w:r>
    </w:p>
    <w:p w:rsidR="004837FF" w:rsidRPr="00C2748A" w:rsidRDefault="004837FF" w:rsidP="000722CC">
      <w:pPr>
        <w:pStyle w:val="ListParagraph"/>
        <w:numPr>
          <w:ilvl w:val="0"/>
          <w:numId w:val="3"/>
        </w:numPr>
        <w:autoSpaceDE w:val="0"/>
        <w:autoSpaceDN w:val="0"/>
        <w:adjustRightInd w:val="0"/>
        <w:spacing w:after="0" w:line="240" w:lineRule="auto"/>
        <w:rPr>
          <w:iCs/>
          <w:lang w:val="da-DK"/>
        </w:rPr>
      </w:pPr>
      <w:r w:rsidRPr="00C2748A">
        <w:rPr>
          <w:i/>
          <w:iCs/>
          <w:lang w:val="da-DK"/>
        </w:rPr>
        <w:t xml:space="preserve">Varnarefni: </w:t>
      </w:r>
      <w:r w:rsidRPr="00C2748A">
        <w:rPr>
          <w:iCs/>
          <w:lang w:val="da-DK"/>
        </w:rPr>
        <w:t>Samheiti fyrir sæfiefni og plöntuvarnarefni</w:t>
      </w:r>
      <w:r w:rsidR="00A52D95" w:rsidRPr="00C2748A">
        <w:rPr>
          <w:iCs/>
          <w:lang w:val="da-DK"/>
        </w:rPr>
        <w:t>.</w:t>
      </w:r>
    </w:p>
    <w:p w:rsidR="004837FF"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Virkt efni</w:t>
      </w:r>
      <w:r w:rsidRPr="00C2748A">
        <w:rPr>
          <w:lang w:val="da-DK"/>
        </w:rPr>
        <w:t>:  Efni eða örvera, svo sem veira eða sveppur, sem hefur almenna eða sérhæf</w:t>
      </w:r>
      <w:r w:rsidR="00753C24" w:rsidRPr="00C2748A">
        <w:rPr>
          <w:lang w:val="da-DK"/>
        </w:rPr>
        <w:t>ð</w:t>
      </w:r>
      <w:r w:rsidRPr="00C2748A">
        <w:rPr>
          <w:lang w:val="da-DK"/>
        </w:rPr>
        <w:t>a verkun</w:t>
      </w:r>
      <w:r w:rsidR="00753C24" w:rsidRPr="00C2748A">
        <w:rPr>
          <w:lang w:val="da-DK"/>
        </w:rPr>
        <w:t xml:space="preserve"> á lífverur</w:t>
      </w:r>
      <w:r w:rsidRPr="00C2748A">
        <w:rPr>
          <w:lang w:val="da-DK"/>
        </w:rPr>
        <w:t>, svo sem á gróður, dýr eða örverur.</w:t>
      </w:r>
    </w:p>
    <w:p w:rsidR="004837FF" w:rsidRPr="00C2748A" w:rsidRDefault="004837FF" w:rsidP="000722CC">
      <w:pPr>
        <w:pStyle w:val="ListParagraph"/>
        <w:numPr>
          <w:ilvl w:val="0"/>
          <w:numId w:val="3"/>
        </w:numPr>
        <w:autoSpaceDE w:val="0"/>
        <w:autoSpaceDN w:val="0"/>
        <w:adjustRightInd w:val="0"/>
        <w:spacing w:after="0" w:line="240" w:lineRule="auto"/>
        <w:rPr>
          <w:i/>
          <w:iCs/>
          <w:lang w:val="da-DK"/>
        </w:rPr>
      </w:pPr>
      <w:bookmarkStart w:id="16" w:name="G1M7"/>
      <w:bookmarkStart w:id="17" w:name="G3M1L13"/>
      <w:r w:rsidRPr="00C2748A">
        <w:rPr>
          <w:i/>
          <w:iCs/>
          <w:lang w:val="da-DK"/>
        </w:rPr>
        <w:t>Þjónustuaðili</w:t>
      </w:r>
      <w:r w:rsidRPr="00C2748A">
        <w:rPr>
          <w:lang w:val="da-DK"/>
        </w:rPr>
        <w:t>: Einstaklingur eða lögaðili sem þjónustar þann búnað sem lög þessi taka til.</w:t>
      </w:r>
      <w:bookmarkEnd w:id="16"/>
    </w:p>
    <w:p w:rsidR="00951102"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Öryggisblöð:</w:t>
      </w:r>
      <w:r w:rsidRPr="00C2748A">
        <w:rPr>
          <w:lang w:val="da-DK"/>
        </w:rPr>
        <w:t xml:space="preserve"> Upplýsingablöð um eiginleika efna eða efnablandna ásamt upplýsingum um meðhöndlun og meðferð þeirra.</w:t>
      </w:r>
      <w:bookmarkStart w:id="18" w:name="G3M1L14"/>
      <w:bookmarkEnd w:id="17"/>
    </w:p>
    <w:p w:rsidR="00951102"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Öryggismat:</w:t>
      </w:r>
      <w:r w:rsidRPr="00C2748A">
        <w:rPr>
          <w:lang w:val="da-DK"/>
        </w:rPr>
        <w:t xml:space="preserve"> Mat á hættueiginleikum efnis í framleiðslu og við þá notkun sem efnið er ætlað til, að teknu tilliti til eðlilegrar varúðar við framleiðslu og notkun.</w:t>
      </w:r>
      <w:bookmarkStart w:id="19" w:name="G3M1L15"/>
      <w:bookmarkEnd w:id="18"/>
    </w:p>
    <w:p w:rsidR="00951102" w:rsidRPr="00C2748A" w:rsidRDefault="004837FF" w:rsidP="000722CC">
      <w:pPr>
        <w:pStyle w:val="ListParagraph"/>
        <w:numPr>
          <w:ilvl w:val="0"/>
          <w:numId w:val="3"/>
        </w:numPr>
        <w:autoSpaceDE w:val="0"/>
        <w:autoSpaceDN w:val="0"/>
        <w:adjustRightInd w:val="0"/>
        <w:spacing w:after="0" w:line="240" w:lineRule="auto"/>
        <w:rPr>
          <w:lang w:val="da-DK"/>
        </w:rPr>
      </w:pPr>
      <w:r w:rsidRPr="00C2748A">
        <w:rPr>
          <w:i/>
          <w:iCs/>
          <w:lang w:val="da-DK"/>
        </w:rPr>
        <w:t>Öryggisskýrsla:</w:t>
      </w:r>
      <w:r w:rsidRPr="00C2748A">
        <w:rPr>
          <w:lang w:val="da-DK"/>
        </w:rPr>
        <w:t xml:space="preserve"> Skýrsla þar sem niðurstöður öryggismats eru teknar saman.</w:t>
      </w:r>
      <w:bookmarkEnd w:id="19"/>
    </w:p>
    <w:p w:rsidR="004837FF" w:rsidRPr="00C2748A" w:rsidRDefault="004837FF" w:rsidP="00BB7305">
      <w:pPr>
        <w:autoSpaceDE w:val="0"/>
        <w:autoSpaceDN w:val="0"/>
        <w:adjustRightInd w:val="0"/>
        <w:spacing w:after="0" w:line="240" w:lineRule="auto"/>
        <w:rPr>
          <w:lang w:val="da-DK"/>
        </w:rPr>
      </w:pPr>
    </w:p>
    <w:p w:rsidR="006F1E82" w:rsidRPr="00C2748A" w:rsidRDefault="006F1E82" w:rsidP="00BB7305">
      <w:pPr>
        <w:pStyle w:val="Heading2"/>
        <w:spacing w:before="0" w:line="240" w:lineRule="auto"/>
        <w:jc w:val="center"/>
        <w:rPr>
          <w:rFonts w:ascii="Times New Roman" w:hAnsi="Times New Roman" w:cs="Times New Roman"/>
          <w:color w:val="auto"/>
          <w:sz w:val="22"/>
          <w:szCs w:val="22"/>
          <w:lang w:val="da-DK"/>
        </w:rPr>
      </w:pPr>
      <w:bookmarkStart w:id="20" w:name="_Toc301255441"/>
      <w:bookmarkStart w:id="21" w:name="_Toc313350460"/>
      <w:r w:rsidRPr="00C2748A">
        <w:rPr>
          <w:rFonts w:ascii="Times New Roman" w:hAnsi="Times New Roman" w:cs="Times New Roman"/>
          <w:color w:val="auto"/>
          <w:sz w:val="22"/>
          <w:szCs w:val="22"/>
          <w:lang w:val="da-DK"/>
        </w:rPr>
        <w:t>II.  KAFLI</w:t>
      </w:r>
    </w:p>
    <w:p w:rsidR="004837FF" w:rsidRPr="00C2748A" w:rsidRDefault="004837FF" w:rsidP="00BB7305">
      <w:pPr>
        <w:pStyle w:val="Heading2"/>
        <w:spacing w:before="0" w:line="240" w:lineRule="auto"/>
        <w:jc w:val="center"/>
        <w:rPr>
          <w:rFonts w:ascii="Times New Roman" w:hAnsi="Times New Roman" w:cs="Times New Roman"/>
          <w:color w:val="auto"/>
          <w:sz w:val="22"/>
          <w:szCs w:val="22"/>
          <w:lang w:val="sv-SE"/>
        </w:rPr>
      </w:pPr>
      <w:r w:rsidRPr="00C2748A">
        <w:rPr>
          <w:rFonts w:ascii="Times New Roman" w:hAnsi="Times New Roman" w:cs="Times New Roman"/>
          <w:color w:val="auto"/>
          <w:sz w:val="22"/>
          <w:szCs w:val="22"/>
          <w:lang w:val="sv-SE"/>
        </w:rPr>
        <w:t>Verkaskipting stjórnvalda</w:t>
      </w:r>
      <w:bookmarkEnd w:id="20"/>
      <w:bookmarkEnd w:id="21"/>
      <w:r w:rsidR="006F1E82" w:rsidRPr="00C2748A">
        <w:rPr>
          <w:rFonts w:ascii="Times New Roman" w:hAnsi="Times New Roman" w:cs="Times New Roman"/>
          <w:color w:val="auto"/>
          <w:sz w:val="22"/>
          <w:szCs w:val="22"/>
          <w:lang w:val="sv-SE"/>
        </w:rPr>
        <w:t>.</w:t>
      </w:r>
    </w:p>
    <w:p w:rsidR="004837FF" w:rsidRPr="00C2748A" w:rsidRDefault="00AA5D03" w:rsidP="00BB7305">
      <w:pPr>
        <w:tabs>
          <w:tab w:val="left" w:pos="360"/>
          <w:tab w:val="left" w:pos="720"/>
        </w:tabs>
        <w:autoSpaceDE w:val="0"/>
        <w:autoSpaceDN w:val="0"/>
        <w:adjustRightInd w:val="0"/>
        <w:spacing w:after="0" w:line="240" w:lineRule="auto"/>
        <w:ind w:left="720" w:hanging="360"/>
        <w:jc w:val="center"/>
        <w:rPr>
          <w:bCs/>
          <w:lang w:val="sv-SE"/>
        </w:rPr>
      </w:pPr>
      <w:hyperlink w:anchor="fjorda_grein" w:history="1">
        <w:r w:rsidR="004837FF" w:rsidRPr="00C2748A">
          <w:rPr>
            <w:rStyle w:val="Hyperlink"/>
            <w:bCs/>
            <w:color w:val="auto"/>
            <w:u w:val="none"/>
            <w:lang w:val="sv-SE"/>
          </w:rPr>
          <w:t>4. gr.</w:t>
        </w:r>
      </w:hyperlink>
      <w:r w:rsidR="004837FF" w:rsidRPr="00C2748A">
        <w:rPr>
          <w:bCs/>
          <w:lang w:val="sv-SE"/>
        </w:rPr>
        <w:t xml:space="preserve"> </w:t>
      </w:r>
    </w:p>
    <w:p w:rsidR="004837FF" w:rsidRPr="00C2748A" w:rsidRDefault="004837FF" w:rsidP="00BB7305">
      <w:pPr>
        <w:tabs>
          <w:tab w:val="left" w:pos="360"/>
          <w:tab w:val="left" w:pos="720"/>
        </w:tabs>
        <w:autoSpaceDE w:val="0"/>
        <w:autoSpaceDN w:val="0"/>
        <w:adjustRightInd w:val="0"/>
        <w:spacing w:after="0" w:line="240" w:lineRule="auto"/>
        <w:ind w:left="720" w:hanging="360"/>
        <w:jc w:val="center"/>
        <w:rPr>
          <w:b/>
          <w:bCs/>
          <w:lang w:val="sv-SE"/>
        </w:rPr>
      </w:pPr>
      <w:r w:rsidRPr="00C2748A">
        <w:rPr>
          <w:bCs/>
          <w:i/>
          <w:lang w:val="sv-SE"/>
        </w:rPr>
        <w:t>Yfirstjórn og ábyrgð</w:t>
      </w:r>
      <w:r w:rsidR="001002F4" w:rsidRPr="00C2748A">
        <w:rPr>
          <w:bCs/>
          <w:i/>
          <w:lang w:val="sv-SE"/>
        </w:rPr>
        <w:t>.</w:t>
      </w:r>
    </w:p>
    <w:p w:rsidR="004837FF" w:rsidRPr="00C2748A" w:rsidRDefault="00231A0F" w:rsidP="00BB7305">
      <w:pPr>
        <w:tabs>
          <w:tab w:val="left" w:pos="360"/>
          <w:tab w:val="left" w:pos="720"/>
        </w:tabs>
        <w:autoSpaceDE w:val="0"/>
        <w:autoSpaceDN w:val="0"/>
        <w:adjustRightInd w:val="0"/>
        <w:spacing w:after="0" w:line="240" w:lineRule="auto"/>
        <w:ind w:left="720" w:hanging="360"/>
        <w:rPr>
          <w:lang w:val="sv-SE"/>
        </w:rPr>
      </w:pPr>
      <w:r w:rsidRPr="00C2748A">
        <w:rPr>
          <w:lang w:val="sv-SE"/>
        </w:rPr>
        <w:t>R</w:t>
      </w:r>
      <w:r w:rsidR="004837FF" w:rsidRPr="00C2748A">
        <w:rPr>
          <w:lang w:val="sv-SE"/>
        </w:rPr>
        <w:t xml:space="preserve">áðherra fer með yfirstjórn mála samkvæmt lögum þessum. </w:t>
      </w:r>
    </w:p>
    <w:p w:rsidR="004837FF" w:rsidRPr="00C2748A" w:rsidRDefault="004837FF" w:rsidP="00BB7305">
      <w:pPr>
        <w:tabs>
          <w:tab w:val="left" w:pos="360"/>
          <w:tab w:val="left" w:pos="720"/>
        </w:tabs>
        <w:autoSpaceDE w:val="0"/>
        <w:autoSpaceDN w:val="0"/>
        <w:adjustRightInd w:val="0"/>
        <w:spacing w:after="0" w:line="240" w:lineRule="auto"/>
        <w:ind w:left="720" w:hanging="360"/>
        <w:rPr>
          <w:bCs/>
          <w:i/>
          <w:lang w:val="sv-SE"/>
        </w:rPr>
      </w:pPr>
    </w:p>
    <w:p w:rsidR="004837FF" w:rsidRPr="00C2748A" w:rsidRDefault="00AA5D03" w:rsidP="00BB7305">
      <w:pPr>
        <w:tabs>
          <w:tab w:val="left" w:pos="360"/>
          <w:tab w:val="left" w:pos="720"/>
        </w:tabs>
        <w:autoSpaceDE w:val="0"/>
        <w:autoSpaceDN w:val="0"/>
        <w:adjustRightInd w:val="0"/>
        <w:spacing w:after="0" w:line="240" w:lineRule="auto"/>
        <w:ind w:left="720" w:hanging="360"/>
        <w:jc w:val="center"/>
        <w:rPr>
          <w:lang w:val="sv-SE"/>
        </w:rPr>
      </w:pPr>
      <w:hyperlink w:anchor="fimmta_grein" w:history="1">
        <w:r w:rsidR="004837FF" w:rsidRPr="00C2748A">
          <w:rPr>
            <w:rStyle w:val="Hyperlink"/>
            <w:color w:val="auto"/>
            <w:u w:val="none"/>
            <w:lang w:val="sv-SE"/>
          </w:rPr>
          <w:t>5. gr.</w:t>
        </w:r>
      </w:hyperlink>
    </w:p>
    <w:p w:rsidR="004837FF" w:rsidRPr="00C2748A" w:rsidRDefault="004837FF" w:rsidP="00BB7305">
      <w:pPr>
        <w:tabs>
          <w:tab w:val="left" w:pos="360"/>
          <w:tab w:val="left" w:pos="720"/>
        </w:tabs>
        <w:autoSpaceDE w:val="0"/>
        <w:autoSpaceDN w:val="0"/>
        <w:adjustRightInd w:val="0"/>
        <w:spacing w:after="0" w:line="240" w:lineRule="auto"/>
        <w:ind w:left="720" w:hanging="360"/>
        <w:jc w:val="center"/>
        <w:rPr>
          <w:b/>
          <w:lang w:val="sv-SE"/>
        </w:rPr>
      </w:pPr>
      <w:r w:rsidRPr="00C2748A">
        <w:rPr>
          <w:bCs/>
          <w:i/>
          <w:lang w:val="sv-SE"/>
        </w:rPr>
        <w:t>Hlutverk Umhverfisstofnunar</w:t>
      </w:r>
      <w:r w:rsidR="001002F4" w:rsidRPr="00C2748A">
        <w:rPr>
          <w:bCs/>
          <w:i/>
          <w:lang w:val="sv-SE"/>
        </w:rPr>
        <w:t>.</w:t>
      </w:r>
    </w:p>
    <w:p w:rsidR="004837FF" w:rsidRPr="00C2748A" w:rsidRDefault="004837FF" w:rsidP="00BB7305">
      <w:pPr>
        <w:tabs>
          <w:tab w:val="left" w:pos="360"/>
          <w:tab w:val="left" w:pos="720"/>
        </w:tabs>
        <w:autoSpaceDE w:val="0"/>
        <w:autoSpaceDN w:val="0"/>
        <w:adjustRightInd w:val="0"/>
        <w:spacing w:after="0" w:line="240" w:lineRule="auto"/>
        <w:ind w:left="720" w:hanging="360"/>
        <w:rPr>
          <w:bCs/>
          <w:lang w:val="sv-SE"/>
        </w:rPr>
      </w:pPr>
      <w:r w:rsidRPr="00C2748A">
        <w:rPr>
          <w:bCs/>
          <w:lang w:val="sv-SE"/>
        </w:rPr>
        <w:t xml:space="preserve">Hlutverk Umhverfisstofnunar er að: </w:t>
      </w:r>
    </w:p>
    <w:p w:rsidR="00214E4C" w:rsidRPr="00C2748A" w:rsidRDefault="00214E4C" w:rsidP="000722CC">
      <w:pPr>
        <w:pStyle w:val="ListParagraph"/>
        <w:numPr>
          <w:ilvl w:val="0"/>
          <w:numId w:val="1"/>
        </w:numPr>
        <w:spacing w:after="0" w:line="240" w:lineRule="auto"/>
        <w:rPr>
          <w:rFonts w:eastAsia="Times New Roman"/>
          <w:lang w:val="sv-SE"/>
        </w:rPr>
      </w:pPr>
      <w:r w:rsidRPr="00C2748A">
        <w:rPr>
          <w:rFonts w:eastAsia="Times New Roman"/>
          <w:lang w:val="sv-SE"/>
        </w:rPr>
        <w:t xml:space="preserve">upplýsa almenning um hættu tengda notkun á efnum og efnablöndum þegar þörf er á til verndar heilsu eða umhverfi. </w:t>
      </w:r>
    </w:p>
    <w:p w:rsidR="00214E4C" w:rsidRPr="00C2748A" w:rsidRDefault="00214E4C" w:rsidP="000722CC">
      <w:pPr>
        <w:pStyle w:val="ListParagraph"/>
        <w:numPr>
          <w:ilvl w:val="0"/>
          <w:numId w:val="1"/>
        </w:numPr>
        <w:spacing w:after="0" w:line="240" w:lineRule="auto"/>
        <w:rPr>
          <w:rFonts w:eastAsia="Times New Roman"/>
          <w:lang w:val="sv-SE"/>
        </w:rPr>
      </w:pPr>
      <w:r w:rsidRPr="00C2748A">
        <w:rPr>
          <w:rFonts w:eastAsia="Times New Roman"/>
          <w:lang w:val="sv-SE"/>
        </w:rPr>
        <w:t>hafa eftirlit með framkvæmd laganna og vera ráðherra til ráðgjafar.</w:t>
      </w:r>
    </w:p>
    <w:p w:rsidR="00214E4C" w:rsidRPr="00C2748A" w:rsidRDefault="00214E4C" w:rsidP="000722CC">
      <w:pPr>
        <w:pStyle w:val="ListParagraph"/>
        <w:numPr>
          <w:ilvl w:val="0"/>
          <w:numId w:val="1"/>
        </w:numPr>
        <w:spacing w:after="0" w:line="240" w:lineRule="auto"/>
        <w:rPr>
          <w:rFonts w:eastAsia="Times New Roman"/>
          <w:lang w:val="sv-SE"/>
        </w:rPr>
      </w:pPr>
      <w:r w:rsidRPr="00C2748A">
        <w:rPr>
          <w:rFonts w:eastAsia="Times New Roman"/>
          <w:lang w:val="sv-SE"/>
        </w:rPr>
        <w:t>hafa eftirlit með efnum og efnablöndum og tryggja að framkvæmd þess sé með samræmdum hætti á landinu öllu.</w:t>
      </w:r>
    </w:p>
    <w:p w:rsidR="00214E4C" w:rsidRPr="00C2748A" w:rsidRDefault="00214E4C" w:rsidP="000722CC">
      <w:pPr>
        <w:pStyle w:val="ListParagraph"/>
        <w:numPr>
          <w:ilvl w:val="0"/>
          <w:numId w:val="1"/>
        </w:numPr>
        <w:spacing w:after="0" w:line="240" w:lineRule="auto"/>
        <w:rPr>
          <w:rFonts w:eastAsia="Times New Roman"/>
          <w:lang w:val="sv-SE"/>
        </w:rPr>
      </w:pPr>
      <w:r w:rsidRPr="00C2748A">
        <w:rPr>
          <w:rFonts w:eastAsia="Times New Roman"/>
          <w:lang w:val="sv-SE"/>
        </w:rPr>
        <w:t>hafa fræðslu- og samræmingarhlutverk við eftirlit með ákvæðum reglugerða sem settar eru skv. lögum þessum</w:t>
      </w:r>
      <w:r w:rsidR="00C17B6A" w:rsidRPr="00C2748A">
        <w:rPr>
          <w:rFonts w:eastAsia="Times New Roman"/>
          <w:lang w:val="sv-SE"/>
        </w:rPr>
        <w:t xml:space="preserve"> </w:t>
      </w:r>
      <w:r w:rsidRPr="00C2748A">
        <w:rPr>
          <w:rFonts w:eastAsia="Times New Roman"/>
          <w:lang w:val="sv-SE"/>
        </w:rPr>
        <w:t>vinna að samræmingu krafna sem gerðar eru til eftirlitsins og gefa út leiðbeiningar og viðmiðunarreglur um framkvæmd þess</w:t>
      </w:r>
      <w:r w:rsidR="00C17B6A" w:rsidRPr="00C2748A">
        <w:rPr>
          <w:rFonts w:eastAsia="Times New Roman"/>
          <w:lang w:val="sv-SE"/>
        </w:rPr>
        <w:t>.</w:t>
      </w:r>
    </w:p>
    <w:p w:rsidR="00214E4C" w:rsidRPr="00C2748A" w:rsidRDefault="00214E4C" w:rsidP="000722CC">
      <w:pPr>
        <w:pStyle w:val="ListParagraph"/>
        <w:numPr>
          <w:ilvl w:val="0"/>
          <w:numId w:val="1"/>
        </w:numPr>
        <w:spacing w:after="0" w:line="240" w:lineRule="auto"/>
        <w:rPr>
          <w:rFonts w:eastAsia="Times New Roman"/>
          <w:lang w:val="sv-SE"/>
        </w:rPr>
      </w:pPr>
      <w:r w:rsidRPr="00C2748A">
        <w:rPr>
          <w:rFonts w:eastAsia="Times New Roman"/>
          <w:lang w:val="sv-SE"/>
        </w:rPr>
        <w:t>útbúa eftirlitsáætlun fyrir eftirlit með efnum og efnablöndum sem gildir fyrir landið allt og gæta sérstaklega að hagkvæmni í eftirliti og fyrirbyggja tvíverknað og skörun eftir því sem frekast er unnt</w:t>
      </w:r>
    </w:p>
    <w:p w:rsidR="00214E4C" w:rsidRPr="00C2748A" w:rsidRDefault="00214E4C" w:rsidP="000722CC">
      <w:pPr>
        <w:pStyle w:val="ListParagraph"/>
        <w:numPr>
          <w:ilvl w:val="0"/>
          <w:numId w:val="1"/>
        </w:numPr>
        <w:spacing w:after="0" w:line="240" w:lineRule="auto"/>
        <w:rPr>
          <w:rFonts w:eastAsia="Times New Roman"/>
          <w:lang w:val="sv-SE"/>
        </w:rPr>
      </w:pPr>
      <w:r w:rsidRPr="00C2748A">
        <w:rPr>
          <w:rFonts w:eastAsia="Times New Roman"/>
          <w:lang w:val="sv-SE"/>
        </w:rPr>
        <w:t>hafa eftirlit með framleiðslu og markaðssetningu efna, efnablandna og hluta sem falla undir lög þessi</w:t>
      </w:r>
    </w:p>
    <w:p w:rsidR="00214E4C" w:rsidRPr="00C2748A" w:rsidRDefault="00214E4C" w:rsidP="000722CC">
      <w:pPr>
        <w:pStyle w:val="ListParagraph"/>
        <w:numPr>
          <w:ilvl w:val="0"/>
          <w:numId w:val="1"/>
        </w:numPr>
        <w:spacing w:after="0" w:line="240" w:lineRule="auto"/>
        <w:rPr>
          <w:rFonts w:eastAsia="Times New Roman"/>
          <w:lang w:val="sv-SE"/>
        </w:rPr>
      </w:pPr>
      <w:r w:rsidRPr="00C2748A">
        <w:rPr>
          <w:rFonts w:eastAsia="Times New Roman"/>
          <w:lang w:val="sv-SE"/>
        </w:rPr>
        <w:t>útbúa áætlun um notkun varnarefna.</w:t>
      </w:r>
    </w:p>
    <w:p w:rsidR="00214E4C" w:rsidRPr="00C2748A" w:rsidRDefault="00214E4C" w:rsidP="000722CC">
      <w:pPr>
        <w:pStyle w:val="ListParagraph"/>
        <w:numPr>
          <w:ilvl w:val="0"/>
          <w:numId w:val="1"/>
        </w:numPr>
        <w:spacing w:after="0" w:line="240" w:lineRule="auto"/>
        <w:rPr>
          <w:rFonts w:eastAsia="Times New Roman"/>
          <w:lang w:val="sv-SE"/>
        </w:rPr>
      </w:pPr>
      <w:r w:rsidRPr="00C2748A">
        <w:rPr>
          <w:rFonts w:eastAsia="Times New Roman"/>
          <w:lang w:val="sv-SE"/>
        </w:rPr>
        <w:t xml:space="preserve">hafa eftirlit með banni og takmörkunum á efnum, efnablöndum og efnum í hlutum, og með vörum sem þurfa markaðsleyfi, í samræmi við eftirlitsáætlun </w:t>
      </w:r>
    </w:p>
    <w:p w:rsidR="00214E4C" w:rsidRPr="00C2748A" w:rsidRDefault="00214E4C" w:rsidP="000722CC">
      <w:pPr>
        <w:pStyle w:val="ListParagraph"/>
        <w:numPr>
          <w:ilvl w:val="0"/>
          <w:numId w:val="1"/>
        </w:numPr>
        <w:spacing w:after="0" w:line="240" w:lineRule="auto"/>
        <w:rPr>
          <w:rFonts w:eastAsia="Times New Roman"/>
          <w:lang w:val="sv-SE"/>
        </w:rPr>
      </w:pPr>
      <w:r w:rsidRPr="00C2748A">
        <w:rPr>
          <w:rFonts w:eastAsia="Times New Roman"/>
          <w:lang w:val="sv-SE"/>
        </w:rPr>
        <w:t>starfrækja rafrænt þjónustuborð til að veita framleiðendum, innflytjendum, birgjum, eftirnotendum og öðrum upplýsingar og ráðgjöf um skyldur sínar samkvæmt lögum þessum og reglugerðum settum samkvæmt þeim.</w:t>
      </w:r>
    </w:p>
    <w:p w:rsidR="00214E4C" w:rsidRPr="00C2748A" w:rsidRDefault="00214E4C" w:rsidP="000722CC">
      <w:pPr>
        <w:pStyle w:val="ListParagraph"/>
        <w:numPr>
          <w:ilvl w:val="0"/>
          <w:numId w:val="1"/>
        </w:numPr>
        <w:spacing w:after="0" w:line="240" w:lineRule="auto"/>
        <w:rPr>
          <w:rFonts w:eastAsia="Times New Roman"/>
          <w:lang w:val="sv-SE"/>
        </w:rPr>
      </w:pPr>
      <w:r w:rsidRPr="00C2748A">
        <w:rPr>
          <w:rFonts w:eastAsia="Times New Roman"/>
          <w:lang w:val="sv-SE"/>
        </w:rPr>
        <w:t>hafa samstarf við tollyfirvöld um framkvæmd eftirlits við innflutning samkvæmt lögum þessum.</w:t>
      </w:r>
    </w:p>
    <w:p w:rsidR="00214E4C" w:rsidRPr="00C2748A" w:rsidRDefault="00214E4C" w:rsidP="000722CC">
      <w:pPr>
        <w:pStyle w:val="ListParagraph"/>
        <w:numPr>
          <w:ilvl w:val="0"/>
          <w:numId w:val="1"/>
        </w:numPr>
        <w:spacing w:after="0" w:line="240" w:lineRule="auto"/>
        <w:rPr>
          <w:rFonts w:eastAsia="Times New Roman"/>
          <w:lang w:val="sv-SE"/>
        </w:rPr>
      </w:pPr>
      <w:r w:rsidRPr="00C2748A">
        <w:rPr>
          <w:rFonts w:eastAsia="Times New Roman"/>
          <w:lang w:val="sv-SE"/>
        </w:rPr>
        <w:lastRenderedPageBreak/>
        <w:t>gefa út markaðsleyfi á varnarefnum og staðfesta markaðsleyfi efnis sem Efnastofnun Evrópu veitir.</w:t>
      </w:r>
    </w:p>
    <w:p w:rsidR="00214E4C" w:rsidRPr="00C2748A" w:rsidRDefault="00214E4C" w:rsidP="000722CC">
      <w:pPr>
        <w:pStyle w:val="ListParagraph"/>
        <w:numPr>
          <w:ilvl w:val="0"/>
          <w:numId w:val="1"/>
        </w:numPr>
        <w:spacing w:after="0" w:line="240" w:lineRule="auto"/>
        <w:rPr>
          <w:rFonts w:eastAsia="Times New Roman"/>
          <w:lang w:val="sv-SE"/>
        </w:rPr>
      </w:pPr>
      <w:r w:rsidRPr="00C2748A">
        <w:rPr>
          <w:rFonts w:eastAsia="Times New Roman"/>
          <w:lang w:val="sv-SE"/>
        </w:rPr>
        <w:t>veita notendaleyfi í meindýraeyðingu og til notkunar í landbúnaði og garðyrkju.</w:t>
      </w:r>
    </w:p>
    <w:p w:rsidR="00214E4C" w:rsidRPr="00C2748A" w:rsidRDefault="00214E4C" w:rsidP="000722CC">
      <w:pPr>
        <w:pStyle w:val="ListParagraph"/>
        <w:numPr>
          <w:ilvl w:val="0"/>
          <w:numId w:val="1"/>
        </w:numPr>
        <w:spacing w:after="0" w:line="240" w:lineRule="auto"/>
        <w:rPr>
          <w:rFonts w:eastAsia="Times New Roman"/>
          <w:lang w:val="sv-SE"/>
        </w:rPr>
      </w:pPr>
      <w:r w:rsidRPr="00C2748A">
        <w:rPr>
          <w:rFonts w:eastAsia="Times New Roman"/>
          <w:lang w:val="sv-SE"/>
        </w:rPr>
        <w:t xml:space="preserve">veita leyfi til markaðssetningar </w:t>
      </w:r>
      <w:r w:rsidR="00074744" w:rsidRPr="00C2748A">
        <w:rPr>
          <w:rFonts w:eastAsia="Times New Roman"/>
          <w:lang w:val="sv-SE"/>
        </w:rPr>
        <w:t xml:space="preserve">tiltekinna </w:t>
      </w:r>
      <w:r w:rsidRPr="00C2748A">
        <w:rPr>
          <w:rFonts w:eastAsia="Times New Roman"/>
          <w:lang w:val="sv-SE"/>
        </w:rPr>
        <w:t>eiturefna</w:t>
      </w:r>
      <w:r w:rsidR="00074744" w:rsidRPr="00C2748A">
        <w:rPr>
          <w:rFonts w:eastAsia="Times New Roman"/>
          <w:lang w:val="sv-SE"/>
        </w:rPr>
        <w:t xml:space="preserve"> </w:t>
      </w:r>
      <w:r w:rsidRPr="00C2748A">
        <w:rPr>
          <w:rFonts w:eastAsia="Times New Roman"/>
          <w:lang w:val="sv-SE"/>
        </w:rPr>
        <w:t>og tiltekinna varnarefna og hafa eftirlit með sölu þeirra.</w:t>
      </w:r>
    </w:p>
    <w:p w:rsidR="00214E4C" w:rsidRPr="00C2748A" w:rsidRDefault="00214E4C" w:rsidP="000722CC">
      <w:pPr>
        <w:pStyle w:val="ListParagraph"/>
        <w:numPr>
          <w:ilvl w:val="0"/>
          <w:numId w:val="1"/>
        </w:numPr>
        <w:spacing w:after="0" w:line="240" w:lineRule="auto"/>
        <w:rPr>
          <w:rFonts w:eastAsia="Times New Roman"/>
          <w:lang w:val="sv-SE"/>
        </w:rPr>
      </w:pPr>
      <w:r w:rsidRPr="00C2748A">
        <w:rPr>
          <w:rFonts w:eastAsia="Times New Roman"/>
          <w:lang w:val="sv-SE"/>
        </w:rPr>
        <w:t xml:space="preserve">veita </w:t>
      </w:r>
      <w:r w:rsidR="007F3FF2" w:rsidRPr="00C2748A">
        <w:rPr>
          <w:rFonts w:eastAsia="Times New Roman"/>
          <w:lang w:val="sv-SE"/>
        </w:rPr>
        <w:t xml:space="preserve">leyfi </w:t>
      </w:r>
      <w:r w:rsidRPr="00C2748A">
        <w:rPr>
          <w:rFonts w:eastAsia="Times New Roman"/>
          <w:lang w:val="sv-SE"/>
        </w:rPr>
        <w:t xml:space="preserve">til tollafgreiðslu á </w:t>
      </w:r>
      <w:r w:rsidR="007F3FF2" w:rsidRPr="00C2748A">
        <w:rPr>
          <w:rFonts w:eastAsia="Times New Roman"/>
          <w:lang w:val="sv-SE"/>
        </w:rPr>
        <w:t xml:space="preserve">tilteknum </w:t>
      </w:r>
      <w:r w:rsidRPr="00C2748A">
        <w:rPr>
          <w:rFonts w:eastAsia="Times New Roman"/>
          <w:lang w:val="sv-SE"/>
        </w:rPr>
        <w:t>eiturefnum og varnarefnum</w:t>
      </w:r>
    </w:p>
    <w:p w:rsidR="00214E4C" w:rsidRPr="00C2748A" w:rsidRDefault="00214E4C" w:rsidP="000722CC">
      <w:pPr>
        <w:pStyle w:val="ListParagraph"/>
        <w:numPr>
          <w:ilvl w:val="0"/>
          <w:numId w:val="1"/>
        </w:numPr>
        <w:spacing w:after="0" w:line="240" w:lineRule="auto"/>
        <w:rPr>
          <w:rFonts w:eastAsia="Times New Roman"/>
          <w:lang w:val="sv-SE"/>
        </w:rPr>
      </w:pPr>
      <w:r w:rsidRPr="00C2748A">
        <w:rPr>
          <w:rFonts w:eastAsia="Times New Roman"/>
          <w:lang w:val="sv-SE"/>
        </w:rPr>
        <w:t>hafa eftirlit með flokkun, merkingum og umbúðum efna, efnablandna og hluta sem innihalda efni, sem markaðssett eru hér á landi, og falla undir lög þessi.</w:t>
      </w:r>
    </w:p>
    <w:p w:rsidR="00214E4C" w:rsidRPr="00C2748A" w:rsidRDefault="00214E4C" w:rsidP="00BB7305">
      <w:pPr>
        <w:pStyle w:val="ListParagraph"/>
        <w:spacing w:after="0" w:line="240" w:lineRule="auto"/>
        <w:ind w:left="1070"/>
        <w:rPr>
          <w:rFonts w:eastAsia="Times New Roman"/>
          <w:lang w:val="sv-SE"/>
        </w:rPr>
      </w:pPr>
    </w:p>
    <w:p w:rsidR="004837FF" w:rsidRPr="00C2748A" w:rsidRDefault="00AA5D03" w:rsidP="00BB7305">
      <w:pPr>
        <w:tabs>
          <w:tab w:val="left" w:pos="360"/>
          <w:tab w:val="left" w:pos="720"/>
        </w:tabs>
        <w:autoSpaceDE w:val="0"/>
        <w:autoSpaceDN w:val="0"/>
        <w:adjustRightInd w:val="0"/>
        <w:spacing w:after="0" w:line="240" w:lineRule="auto"/>
        <w:ind w:left="720" w:hanging="360"/>
        <w:jc w:val="center"/>
        <w:rPr>
          <w:lang w:val="sv-SE"/>
        </w:rPr>
      </w:pPr>
      <w:hyperlink w:anchor="sjotta_grein" w:history="1">
        <w:r w:rsidR="004837FF" w:rsidRPr="00C2748A">
          <w:rPr>
            <w:rStyle w:val="Hyperlink"/>
            <w:color w:val="auto"/>
            <w:u w:val="none"/>
            <w:lang w:val="sv-SE"/>
          </w:rPr>
          <w:t>6. gr.</w:t>
        </w:r>
      </w:hyperlink>
      <w:r w:rsidR="004837FF" w:rsidRPr="00C2748A">
        <w:rPr>
          <w:bCs/>
          <w:lang w:val="sv-SE"/>
        </w:rPr>
        <w:t xml:space="preserve"> </w:t>
      </w:r>
    </w:p>
    <w:p w:rsidR="004837FF" w:rsidRPr="00C2748A" w:rsidRDefault="004837FF" w:rsidP="00BB7305">
      <w:pPr>
        <w:tabs>
          <w:tab w:val="left" w:pos="360"/>
          <w:tab w:val="left" w:pos="720"/>
        </w:tabs>
        <w:autoSpaceDE w:val="0"/>
        <w:autoSpaceDN w:val="0"/>
        <w:adjustRightInd w:val="0"/>
        <w:spacing w:after="0" w:line="240" w:lineRule="auto"/>
        <w:ind w:left="720" w:hanging="360"/>
        <w:jc w:val="center"/>
        <w:rPr>
          <w:i/>
          <w:lang w:val="sv-SE"/>
        </w:rPr>
      </w:pPr>
      <w:r w:rsidRPr="00C2748A">
        <w:rPr>
          <w:bCs/>
          <w:i/>
          <w:lang w:val="sv-SE"/>
        </w:rPr>
        <w:t xml:space="preserve">Hlutverk </w:t>
      </w:r>
      <w:r w:rsidR="00114902" w:rsidRPr="00C2748A">
        <w:rPr>
          <w:bCs/>
          <w:i/>
          <w:lang w:val="sv-SE"/>
        </w:rPr>
        <w:t>h</w:t>
      </w:r>
      <w:r w:rsidRPr="00C2748A">
        <w:rPr>
          <w:bCs/>
          <w:i/>
          <w:lang w:val="sv-SE"/>
        </w:rPr>
        <w:t>eilbrigðisnefnda</w:t>
      </w:r>
      <w:r w:rsidRPr="00C2748A">
        <w:rPr>
          <w:b/>
          <w:bCs/>
          <w:lang w:val="sv-SE"/>
        </w:rPr>
        <w:t xml:space="preserve"> </w:t>
      </w:r>
      <w:r w:rsidRPr="00C2748A">
        <w:rPr>
          <w:b/>
          <w:lang w:val="sv-SE"/>
        </w:rPr>
        <w:t>s</w:t>
      </w:r>
      <w:r w:rsidRPr="00C2748A">
        <w:rPr>
          <w:i/>
          <w:lang w:val="sv-SE"/>
        </w:rPr>
        <w:t>veitarfélaga</w:t>
      </w:r>
      <w:r w:rsidR="002F5747" w:rsidRPr="00C2748A">
        <w:rPr>
          <w:i/>
          <w:lang w:val="sv-SE"/>
        </w:rPr>
        <w:t>.</w:t>
      </w:r>
    </w:p>
    <w:p w:rsidR="004837FF" w:rsidRPr="00C2748A" w:rsidRDefault="00C464A0" w:rsidP="00BB7305">
      <w:pPr>
        <w:tabs>
          <w:tab w:val="left" w:pos="360"/>
          <w:tab w:val="left" w:pos="720"/>
        </w:tabs>
        <w:autoSpaceDE w:val="0"/>
        <w:autoSpaceDN w:val="0"/>
        <w:adjustRightInd w:val="0"/>
        <w:spacing w:after="0" w:line="240" w:lineRule="auto"/>
        <w:rPr>
          <w:bCs/>
          <w:lang w:val="sv-SE"/>
        </w:rPr>
      </w:pPr>
      <w:r w:rsidRPr="00C2748A">
        <w:rPr>
          <w:bCs/>
          <w:lang w:val="sv-SE"/>
        </w:rPr>
        <w:tab/>
      </w:r>
      <w:r w:rsidR="004837FF" w:rsidRPr="00C2748A">
        <w:rPr>
          <w:bCs/>
          <w:lang w:val="sv-SE"/>
        </w:rPr>
        <w:t xml:space="preserve">Hlutverk </w:t>
      </w:r>
      <w:r w:rsidR="002F5747" w:rsidRPr="00C2748A">
        <w:rPr>
          <w:bCs/>
          <w:lang w:val="sv-SE"/>
        </w:rPr>
        <w:t>h</w:t>
      </w:r>
      <w:r w:rsidR="004837FF" w:rsidRPr="00C2748A">
        <w:rPr>
          <w:bCs/>
          <w:lang w:val="sv-SE"/>
        </w:rPr>
        <w:t xml:space="preserve">eilbrigðisnefnda sveitarfélaga er að: </w:t>
      </w:r>
    </w:p>
    <w:p w:rsidR="00D41565" w:rsidRPr="00C2748A" w:rsidRDefault="00D41565" w:rsidP="000722CC">
      <w:pPr>
        <w:pStyle w:val="ListParagraph"/>
        <w:numPr>
          <w:ilvl w:val="0"/>
          <w:numId w:val="9"/>
        </w:numPr>
        <w:tabs>
          <w:tab w:val="left" w:pos="360"/>
          <w:tab w:val="left" w:pos="720"/>
        </w:tabs>
        <w:autoSpaceDE w:val="0"/>
        <w:autoSpaceDN w:val="0"/>
        <w:adjustRightInd w:val="0"/>
        <w:spacing w:after="0" w:line="240" w:lineRule="auto"/>
        <w:rPr>
          <w:lang w:val="sv-SE"/>
        </w:rPr>
      </w:pPr>
      <w:r w:rsidRPr="00C2748A">
        <w:rPr>
          <w:lang w:val="sv-SE"/>
        </w:rPr>
        <w:t xml:space="preserve">upplýsa almenning um hættu tengda notkun á efnum og efnablöndum þegar þörf er á til verndar heilsu eða umhverfi. </w:t>
      </w:r>
    </w:p>
    <w:p w:rsidR="00C811A8" w:rsidRPr="00C2748A" w:rsidRDefault="005F18CE" w:rsidP="000722CC">
      <w:pPr>
        <w:pStyle w:val="ListParagraph"/>
        <w:numPr>
          <w:ilvl w:val="0"/>
          <w:numId w:val="9"/>
        </w:numPr>
        <w:tabs>
          <w:tab w:val="left" w:pos="360"/>
          <w:tab w:val="left" w:pos="720"/>
        </w:tabs>
        <w:autoSpaceDE w:val="0"/>
        <w:autoSpaceDN w:val="0"/>
        <w:adjustRightInd w:val="0"/>
        <w:spacing w:after="0" w:line="240" w:lineRule="auto"/>
        <w:rPr>
          <w:bCs/>
          <w:lang w:val="sv-SE"/>
        </w:rPr>
      </w:pPr>
      <w:r w:rsidRPr="00C2748A">
        <w:rPr>
          <w:bCs/>
          <w:lang w:val="sv-SE"/>
        </w:rPr>
        <w:t>hafa eftirlit með þeim starfsleyfum sem nefndin gefur út á grundvelli laga nr. 7/1998 um hollustuhætti og mengunarvarnir</w:t>
      </w:r>
      <w:r w:rsidR="000B0E81" w:rsidRPr="00C2748A">
        <w:rPr>
          <w:bCs/>
          <w:lang w:val="sv-SE"/>
        </w:rPr>
        <w:t>.</w:t>
      </w:r>
    </w:p>
    <w:p w:rsidR="00C811A8" w:rsidRPr="00C2748A" w:rsidRDefault="00C811A8" w:rsidP="000722CC">
      <w:pPr>
        <w:pStyle w:val="ListParagraph"/>
        <w:numPr>
          <w:ilvl w:val="0"/>
          <w:numId w:val="9"/>
        </w:numPr>
        <w:tabs>
          <w:tab w:val="left" w:pos="360"/>
          <w:tab w:val="left" w:pos="720"/>
        </w:tabs>
        <w:autoSpaceDE w:val="0"/>
        <w:autoSpaceDN w:val="0"/>
        <w:adjustRightInd w:val="0"/>
        <w:spacing w:after="0" w:line="240" w:lineRule="auto"/>
        <w:rPr>
          <w:bCs/>
          <w:lang w:val="sv-SE"/>
        </w:rPr>
      </w:pPr>
      <w:r w:rsidRPr="00C2748A">
        <w:rPr>
          <w:bCs/>
          <w:lang w:val="sv-SE"/>
        </w:rPr>
        <w:t>gefa út eiturefnabeiðnir til einstaklinga eldri en 18 ára sem þurfa að kaupa eiturefni</w:t>
      </w:r>
      <w:r w:rsidR="00651B4D" w:rsidRPr="00C2748A">
        <w:rPr>
          <w:bCs/>
          <w:lang w:val="sv-SE"/>
        </w:rPr>
        <w:t>, sbr. 43. gr</w:t>
      </w:r>
      <w:r w:rsidRPr="00C2748A">
        <w:rPr>
          <w:bCs/>
          <w:lang w:val="sv-SE"/>
        </w:rPr>
        <w:t>.</w:t>
      </w:r>
    </w:p>
    <w:p w:rsidR="00C464A0" w:rsidRPr="00C2748A" w:rsidRDefault="00C464A0" w:rsidP="000722CC">
      <w:pPr>
        <w:pStyle w:val="ListParagraph"/>
        <w:numPr>
          <w:ilvl w:val="0"/>
          <w:numId w:val="9"/>
        </w:numPr>
        <w:tabs>
          <w:tab w:val="left" w:pos="360"/>
          <w:tab w:val="left" w:pos="720"/>
        </w:tabs>
        <w:autoSpaceDE w:val="0"/>
        <w:autoSpaceDN w:val="0"/>
        <w:adjustRightInd w:val="0"/>
        <w:spacing w:after="0" w:line="240" w:lineRule="auto"/>
        <w:rPr>
          <w:bCs/>
          <w:lang w:val="sv-SE"/>
        </w:rPr>
      </w:pPr>
      <w:r w:rsidRPr="00C2748A">
        <w:rPr>
          <w:bCs/>
          <w:lang w:val="sv-SE"/>
        </w:rPr>
        <w:t xml:space="preserve">taka að sér verkefni </w:t>
      </w:r>
      <w:r w:rsidR="0044794A" w:rsidRPr="00C2748A">
        <w:rPr>
          <w:bCs/>
          <w:lang w:val="sv-SE"/>
        </w:rPr>
        <w:t xml:space="preserve">samkvæmt eftirlitsáætlun </w:t>
      </w:r>
      <w:r w:rsidRPr="00C2748A">
        <w:rPr>
          <w:lang w:val="sv-SE"/>
        </w:rPr>
        <w:t xml:space="preserve">í umboði Umhverfisstofnunar </w:t>
      </w:r>
      <w:r w:rsidRPr="00C2748A">
        <w:rPr>
          <w:bCs/>
          <w:lang w:val="sv-SE"/>
        </w:rPr>
        <w:t>samkvæmt samningi þar um.</w:t>
      </w:r>
      <w:bookmarkStart w:id="22" w:name="G14M1L2"/>
      <w:r w:rsidRPr="00C2748A">
        <w:rPr>
          <w:lang w:val="sv-SE"/>
        </w:rPr>
        <w:t xml:space="preserve"> Umhverfisstofnun ber kostnað af störfum heilbrigðisfulltrúa í þessu tilviki. Umhverfisstofnun er heimilt að fela heilbrigðisnefnd umsjón með aðgerðum á kostnað stofnunarinnar.</w:t>
      </w:r>
      <w:bookmarkEnd w:id="22"/>
      <w:r w:rsidRPr="00C2748A">
        <w:rPr>
          <w:bCs/>
          <w:lang w:val="sv-SE"/>
        </w:rPr>
        <w:t xml:space="preserve"> </w:t>
      </w:r>
    </w:p>
    <w:p w:rsidR="00C464A0" w:rsidRPr="00C2748A" w:rsidRDefault="00E9259A" w:rsidP="000722CC">
      <w:pPr>
        <w:pStyle w:val="ListParagraph"/>
        <w:numPr>
          <w:ilvl w:val="0"/>
          <w:numId w:val="9"/>
        </w:numPr>
        <w:tabs>
          <w:tab w:val="left" w:pos="360"/>
          <w:tab w:val="left" w:pos="720"/>
        </w:tabs>
        <w:autoSpaceDE w:val="0"/>
        <w:autoSpaceDN w:val="0"/>
        <w:adjustRightInd w:val="0"/>
        <w:spacing w:after="0" w:line="240" w:lineRule="auto"/>
        <w:rPr>
          <w:bCs/>
          <w:lang w:val="sv-SE"/>
        </w:rPr>
      </w:pPr>
      <w:r w:rsidRPr="00C2748A">
        <w:rPr>
          <w:bCs/>
          <w:lang w:val="sv-SE"/>
        </w:rPr>
        <w:t xml:space="preserve">upplýsa </w:t>
      </w:r>
      <w:r w:rsidR="00C464A0" w:rsidRPr="00C2748A">
        <w:rPr>
          <w:bCs/>
          <w:lang w:val="sv-SE"/>
        </w:rPr>
        <w:t xml:space="preserve"> Umhverfisstofnun um þá þætti sem falla undir lög þessi og nefndin verður vör við í sambandi við eftirlit sitt samkvæmt ákvæðum laga nr. 7/1998 um </w:t>
      </w:r>
      <w:r w:rsidR="00B247D4" w:rsidRPr="00C2748A">
        <w:rPr>
          <w:bCs/>
          <w:lang w:val="sv-SE"/>
        </w:rPr>
        <w:t xml:space="preserve">hollustuhætti </w:t>
      </w:r>
      <w:r w:rsidR="00C464A0" w:rsidRPr="00C2748A">
        <w:rPr>
          <w:bCs/>
          <w:lang w:val="sv-SE"/>
        </w:rPr>
        <w:t>og mengunarvarnir.</w:t>
      </w:r>
      <w:r w:rsidRPr="00C2748A">
        <w:rPr>
          <w:bCs/>
          <w:lang w:val="sv-SE"/>
        </w:rPr>
        <w:t xml:space="preserve"> Upplýsingum skal skilað á þeim tíma og á þann hátt sem Umhverfisstofnun ákveður</w:t>
      </w:r>
      <w:r w:rsidR="00651B4D" w:rsidRPr="00C2748A">
        <w:rPr>
          <w:bCs/>
          <w:lang w:val="sv-SE"/>
        </w:rPr>
        <w:t>.</w:t>
      </w:r>
    </w:p>
    <w:p w:rsidR="005F18CE" w:rsidRPr="00C2748A" w:rsidRDefault="005F18CE" w:rsidP="00BB7305">
      <w:pPr>
        <w:tabs>
          <w:tab w:val="left" w:pos="360"/>
          <w:tab w:val="left" w:pos="720"/>
        </w:tabs>
        <w:autoSpaceDE w:val="0"/>
        <w:autoSpaceDN w:val="0"/>
        <w:adjustRightInd w:val="0"/>
        <w:spacing w:after="0" w:line="240" w:lineRule="auto"/>
        <w:rPr>
          <w:b/>
          <w:bCs/>
          <w:lang w:val="sv-SE"/>
        </w:rPr>
      </w:pPr>
    </w:p>
    <w:p w:rsidR="004837FF" w:rsidRPr="00C2748A" w:rsidRDefault="00AA5D03" w:rsidP="00BB7305">
      <w:pPr>
        <w:tabs>
          <w:tab w:val="left" w:pos="360"/>
          <w:tab w:val="left" w:pos="720"/>
        </w:tabs>
        <w:autoSpaceDE w:val="0"/>
        <w:autoSpaceDN w:val="0"/>
        <w:adjustRightInd w:val="0"/>
        <w:spacing w:after="0" w:line="240" w:lineRule="auto"/>
        <w:ind w:left="720" w:hanging="360"/>
        <w:jc w:val="center"/>
        <w:rPr>
          <w:lang w:val="sv-SE"/>
        </w:rPr>
      </w:pPr>
      <w:hyperlink w:anchor="attunda_grein" w:history="1">
        <w:r w:rsidR="00F535F5" w:rsidRPr="00C2748A">
          <w:rPr>
            <w:rStyle w:val="Hyperlink"/>
            <w:color w:val="auto"/>
            <w:u w:val="none"/>
            <w:lang w:val="sv-SE"/>
          </w:rPr>
          <w:t>7</w:t>
        </w:r>
        <w:r w:rsidR="004837FF" w:rsidRPr="00C2748A">
          <w:rPr>
            <w:rStyle w:val="Hyperlink"/>
            <w:color w:val="auto"/>
            <w:u w:val="none"/>
            <w:lang w:val="sv-SE"/>
          </w:rPr>
          <w:t>. gr.</w:t>
        </w:r>
      </w:hyperlink>
      <w:r w:rsidR="004837FF" w:rsidRPr="00C2748A">
        <w:rPr>
          <w:bCs/>
          <w:lang w:val="sv-SE"/>
        </w:rPr>
        <w:t xml:space="preserve"> </w:t>
      </w:r>
    </w:p>
    <w:p w:rsidR="004837FF" w:rsidRPr="00C2748A" w:rsidRDefault="004837FF" w:rsidP="00BB7305">
      <w:pPr>
        <w:tabs>
          <w:tab w:val="left" w:pos="360"/>
          <w:tab w:val="left" w:pos="720"/>
        </w:tabs>
        <w:autoSpaceDE w:val="0"/>
        <w:autoSpaceDN w:val="0"/>
        <w:adjustRightInd w:val="0"/>
        <w:spacing w:after="0" w:line="240" w:lineRule="auto"/>
        <w:ind w:left="720" w:hanging="360"/>
        <w:jc w:val="center"/>
        <w:rPr>
          <w:bCs/>
          <w:i/>
          <w:lang w:val="sv-SE"/>
        </w:rPr>
      </w:pPr>
      <w:r w:rsidRPr="00C2748A">
        <w:rPr>
          <w:bCs/>
          <w:i/>
          <w:lang w:val="sv-SE"/>
        </w:rPr>
        <w:t xml:space="preserve">Hlutverk Vinnueftirlits </w:t>
      </w:r>
      <w:r w:rsidR="001002F4" w:rsidRPr="00C2748A">
        <w:rPr>
          <w:bCs/>
          <w:i/>
          <w:lang w:val="sv-SE"/>
        </w:rPr>
        <w:t>r</w:t>
      </w:r>
      <w:r w:rsidRPr="00C2748A">
        <w:rPr>
          <w:bCs/>
          <w:i/>
          <w:lang w:val="sv-SE"/>
        </w:rPr>
        <w:t>íkisins</w:t>
      </w:r>
      <w:r w:rsidR="002F5747" w:rsidRPr="00C2748A">
        <w:rPr>
          <w:bCs/>
          <w:i/>
          <w:lang w:val="sv-SE"/>
        </w:rPr>
        <w:t>.</w:t>
      </w:r>
    </w:p>
    <w:p w:rsidR="004837FF" w:rsidRPr="00C2748A" w:rsidRDefault="004837FF" w:rsidP="00BB7305">
      <w:pPr>
        <w:tabs>
          <w:tab w:val="left" w:pos="360"/>
          <w:tab w:val="left" w:pos="720"/>
        </w:tabs>
        <w:autoSpaceDE w:val="0"/>
        <w:autoSpaceDN w:val="0"/>
        <w:adjustRightInd w:val="0"/>
        <w:spacing w:after="0" w:line="240" w:lineRule="auto"/>
        <w:ind w:left="720" w:hanging="360"/>
        <w:rPr>
          <w:bCs/>
          <w:lang w:val="sv-SE"/>
        </w:rPr>
      </w:pPr>
      <w:r w:rsidRPr="00C2748A">
        <w:rPr>
          <w:bCs/>
          <w:lang w:val="sv-SE"/>
        </w:rPr>
        <w:t xml:space="preserve">Hlutverk Vinnueftirlits </w:t>
      </w:r>
      <w:r w:rsidR="00475597" w:rsidRPr="00C2748A">
        <w:rPr>
          <w:bCs/>
          <w:lang w:val="sv-SE"/>
        </w:rPr>
        <w:t xml:space="preserve">ríkisins </w:t>
      </w:r>
      <w:r w:rsidRPr="00C2748A">
        <w:rPr>
          <w:bCs/>
          <w:lang w:val="sv-SE"/>
        </w:rPr>
        <w:t xml:space="preserve">er að: </w:t>
      </w:r>
    </w:p>
    <w:p w:rsidR="00D41565" w:rsidRPr="00C2748A" w:rsidRDefault="004837FF" w:rsidP="000722CC">
      <w:pPr>
        <w:pStyle w:val="ListParagraph"/>
        <w:numPr>
          <w:ilvl w:val="0"/>
          <w:numId w:val="11"/>
        </w:numPr>
        <w:tabs>
          <w:tab w:val="left" w:pos="360"/>
          <w:tab w:val="left" w:pos="720"/>
        </w:tabs>
        <w:autoSpaceDE w:val="0"/>
        <w:autoSpaceDN w:val="0"/>
        <w:adjustRightInd w:val="0"/>
        <w:spacing w:after="0" w:line="240" w:lineRule="auto"/>
        <w:rPr>
          <w:bCs/>
          <w:lang w:val="sv-SE"/>
        </w:rPr>
      </w:pPr>
      <w:r w:rsidRPr="00C2748A">
        <w:rPr>
          <w:bCs/>
          <w:lang w:val="sv-SE"/>
        </w:rPr>
        <w:t xml:space="preserve">gefa út eiturefnaleyfi til notkunar </w:t>
      </w:r>
      <w:r w:rsidRPr="00C2748A">
        <w:rPr>
          <w:lang w:val="sv-SE"/>
        </w:rPr>
        <w:t>á eiturefnum við framkvæmd vinnu í samræmi við lög um aðbúnað, hollustuhætti og öryggi á vinnustöðum</w:t>
      </w:r>
      <w:r w:rsidR="002F5747" w:rsidRPr="00C2748A">
        <w:rPr>
          <w:lang w:val="sv-SE"/>
        </w:rPr>
        <w:t>.</w:t>
      </w:r>
      <w:r w:rsidR="00D41565" w:rsidRPr="00C2748A">
        <w:rPr>
          <w:bCs/>
          <w:lang w:val="sv-SE"/>
        </w:rPr>
        <w:t xml:space="preserve"> </w:t>
      </w:r>
    </w:p>
    <w:p w:rsidR="0077682F" w:rsidRPr="00C2748A" w:rsidRDefault="00D41565" w:rsidP="000722CC">
      <w:pPr>
        <w:pStyle w:val="ListParagraph"/>
        <w:numPr>
          <w:ilvl w:val="0"/>
          <w:numId w:val="11"/>
        </w:numPr>
        <w:tabs>
          <w:tab w:val="left" w:pos="360"/>
          <w:tab w:val="left" w:pos="720"/>
        </w:tabs>
        <w:autoSpaceDE w:val="0"/>
        <w:autoSpaceDN w:val="0"/>
        <w:adjustRightInd w:val="0"/>
        <w:spacing w:after="0" w:line="240" w:lineRule="auto"/>
        <w:rPr>
          <w:bCs/>
          <w:lang w:val="sv-SE"/>
        </w:rPr>
      </w:pPr>
      <w:r w:rsidRPr="00C2748A">
        <w:rPr>
          <w:bCs/>
          <w:lang w:val="sv-SE"/>
        </w:rPr>
        <w:t>hafa eftirliti með notkun og meðferð eiturefna og hættulegra efna á vinnustöðum í samræmi við lög um aðbúnað, hollustuhætti og öryggi á vinnustöðum.</w:t>
      </w:r>
    </w:p>
    <w:p w:rsidR="007A6EDD" w:rsidRPr="00C2748A" w:rsidRDefault="0077682F" w:rsidP="000722CC">
      <w:pPr>
        <w:pStyle w:val="ListParagraph"/>
        <w:numPr>
          <w:ilvl w:val="0"/>
          <w:numId w:val="11"/>
        </w:numPr>
        <w:tabs>
          <w:tab w:val="left" w:pos="360"/>
          <w:tab w:val="left" w:pos="720"/>
        </w:tabs>
        <w:autoSpaceDE w:val="0"/>
        <w:autoSpaceDN w:val="0"/>
        <w:adjustRightInd w:val="0"/>
        <w:spacing w:after="0" w:line="240" w:lineRule="auto"/>
        <w:rPr>
          <w:bCs/>
          <w:lang w:val="sv-SE"/>
        </w:rPr>
      </w:pPr>
      <w:r w:rsidRPr="00C2748A">
        <w:rPr>
          <w:bCs/>
          <w:lang w:val="sv-SE"/>
        </w:rPr>
        <w:t>h</w:t>
      </w:r>
      <w:r w:rsidR="007A6EDD" w:rsidRPr="00C2748A">
        <w:rPr>
          <w:bCs/>
          <w:lang w:val="sv-SE"/>
        </w:rPr>
        <w:t>afa eftirlit með búnaði við dreifingu varnarefna sbr. 3</w:t>
      </w:r>
      <w:r w:rsidR="009A4FD1" w:rsidRPr="00C2748A">
        <w:rPr>
          <w:bCs/>
          <w:lang w:val="sv-SE"/>
        </w:rPr>
        <w:t>5</w:t>
      </w:r>
      <w:r w:rsidR="007A6EDD" w:rsidRPr="00C2748A">
        <w:rPr>
          <w:bCs/>
          <w:lang w:val="sv-SE"/>
        </w:rPr>
        <w:t>. gr.</w:t>
      </w:r>
    </w:p>
    <w:p w:rsidR="00F53A70" w:rsidRPr="00C2748A" w:rsidRDefault="00E9259A" w:rsidP="000722CC">
      <w:pPr>
        <w:pStyle w:val="ListParagraph"/>
        <w:numPr>
          <w:ilvl w:val="0"/>
          <w:numId w:val="11"/>
        </w:numPr>
        <w:tabs>
          <w:tab w:val="left" w:pos="360"/>
          <w:tab w:val="left" w:pos="720"/>
        </w:tabs>
        <w:autoSpaceDE w:val="0"/>
        <w:autoSpaceDN w:val="0"/>
        <w:adjustRightInd w:val="0"/>
        <w:spacing w:after="0" w:line="240" w:lineRule="auto"/>
        <w:rPr>
          <w:bCs/>
          <w:lang w:val="sv-SE"/>
        </w:rPr>
      </w:pPr>
      <w:r w:rsidRPr="00C2748A">
        <w:rPr>
          <w:lang w:val="sv-SE"/>
        </w:rPr>
        <w:t xml:space="preserve">upplýsa Umhverfisstofnun um framkvæmd og niðurstöður eftirlits samkvæmt ákvæðum laga nr. 46/1980 </w:t>
      </w:r>
      <w:r w:rsidRPr="00C2748A">
        <w:rPr>
          <w:bCs/>
          <w:lang w:val="sv-SE"/>
        </w:rPr>
        <w:t xml:space="preserve">um aðbúnað, hollustuhætti og öryggi á </w:t>
      </w:r>
      <w:r w:rsidR="009A4FD1" w:rsidRPr="00C2748A">
        <w:rPr>
          <w:bCs/>
          <w:lang w:val="sv-SE"/>
        </w:rPr>
        <w:t xml:space="preserve">vinnustöðum.  </w:t>
      </w:r>
      <w:r w:rsidRPr="00C2748A">
        <w:rPr>
          <w:bCs/>
          <w:lang w:val="sv-SE"/>
        </w:rPr>
        <w:t>U</w:t>
      </w:r>
      <w:r w:rsidR="00F53A70" w:rsidRPr="00C2748A">
        <w:rPr>
          <w:lang w:val="sv-SE"/>
        </w:rPr>
        <w:t xml:space="preserve">pplýsingum </w:t>
      </w:r>
      <w:r w:rsidRPr="00C2748A">
        <w:rPr>
          <w:lang w:val="sv-SE"/>
        </w:rPr>
        <w:t xml:space="preserve">skal </w:t>
      </w:r>
      <w:r w:rsidR="00F53A70" w:rsidRPr="00C2748A">
        <w:rPr>
          <w:lang w:val="sv-SE"/>
        </w:rPr>
        <w:t>skilað á þeim tíma og á þann hátt sem Umhverfisstofnun ákveður.</w:t>
      </w:r>
    </w:p>
    <w:p w:rsidR="00FC5581" w:rsidRPr="00C2748A" w:rsidRDefault="00FC5581" w:rsidP="00BB7305">
      <w:pPr>
        <w:autoSpaceDE w:val="0"/>
        <w:autoSpaceDN w:val="0"/>
        <w:adjustRightInd w:val="0"/>
        <w:spacing w:after="0" w:line="240" w:lineRule="auto"/>
        <w:rPr>
          <w:lang w:val="sv-SE"/>
        </w:rPr>
      </w:pPr>
    </w:p>
    <w:p w:rsidR="004837FF" w:rsidRPr="00C2748A" w:rsidRDefault="00757DE8" w:rsidP="00BB7305">
      <w:pPr>
        <w:autoSpaceDE w:val="0"/>
        <w:autoSpaceDN w:val="0"/>
        <w:adjustRightInd w:val="0"/>
        <w:spacing w:after="0" w:line="240" w:lineRule="auto"/>
        <w:jc w:val="center"/>
        <w:rPr>
          <w:lang w:val="sv-SE"/>
        </w:rPr>
      </w:pPr>
      <w:r w:rsidRPr="00C2748A">
        <w:rPr>
          <w:lang w:val="sv-SE"/>
        </w:rPr>
        <w:t>8</w:t>
      </w:r>
      <w:r w:rsidR="006F1E82" w:rsidRPr="00C2748A">
        <w:rPr>
          <w:lang w:val="sv-SE"/>
        </w:rPr>
        <w:t>. gr.</w:t>
      </w:r>
    </w:p>
    <w:p w:rsidR="002F5747" w:rsidRPr="00C2748A" w:rsidRDefault="002F5747" w:rsidP="00BB7305">
      <w:pPr>
        <w:autoSpaceDE w:val="0"/>
        <w:autoSpaceDN w:val="0"/>
        <w:adjustRightInd w:val="0"/>
        <w:spacing w:after="0" w:line="240" w:lineRule="auto"/>
        <w:jc w:val="center"/>
        <w:rPr>
          <w:i/>
          <w:lang w:val="sv-SE"/>
        </w:rPr>
      </w:pPr>
      <w:r w:rsidRPr="00C2748A">
        <w:rPr>
          <w:i/>
          <w:lang w:val="sv-SE"/>
        </w:rPr>
        <w:t xml:space="preserve">Hlutverk </w:t>
      </w:r>
      <w:r w:rsidR="007E0D12" w:rsidRPr="00C2748A">
        <w:rPr>
          <w:i/>
          <w:lang w:val="sv-SE"/>
        </w:rPr>
        <w:t>Tollstjóra</w:t>
      </w:r>
      <w:r w:rsidRPr="00C2748A">
        <w:rPr>
          <w:i/>
          <w:lang w:val="sv-SE"/>
        </w:rPr>
        <w:t>.</w:t>
      </w:r>
    </w:p>
    <w:p w:rsidR="006F1E82" w:rsidRPr="00C2748A" w:rsidRDefault="006F1E82" w:rsidP="00BB7305">
      <w:pPr>
        <w:autoSpaceDE w:val="0"/>
        <w:autoSpaceDN w:val="0"/>
        <w:adjustRightInd w:val="0"/>
        <w:spacing w:after="0" w:line="240" w:lineRule="auto"/>
        <w:ind w:firstLine="720"/>
        <w:rPr>
          <w:lang w:val="sv-SE"/>
        </w:rPr>
      </w:pPr>
      <w:r w:rsidRPr="00C2748A">
        <w:rPr>
          <w:lang w:val="sv-SE"/>
        </w:rPr>
        <w:t xml:space="preserve">Hlutverk </w:t>
      </w:r>
      <w:r w:rsidR="007E0D12" w:rsidRPr="00C2748A">
        <w:rPr>
          <w:lang w:val="sv-SE"/>
        </w:rPr>
        <w:t>Tollstjóra</w:t>
      </w:r>
      <w:r w:rsidR="00923DB9" w:rsidRPr="00C2748A">
        <w:rPr>
          <w:lang w:val="sv-SE"/>
        </w:rPr>
        <w:t xml:space="preserve"> er að:</w:t>
      </w:r>
    </w:p>
    <w:p w:rsidR="008F14B4" w:rsidRPr="00C2748A" w:rsidRDefault="00923DB9" w:rsidP="000722CC">
      <w:pPr>
        <w:pStyle w:val="ListParagraph"/>
        <w:numPr>
          <w:ilvl w:val="0"/>
          <w:numId w:val="4"/>
        </w:numPr>
        <w:tabs>
          <w:tab w:val="left" w:pos="360"/>
          <w:tab w:val="left" w:pos="720"/>
        </w:tabs>
        <w:autoSpaceDE w:val="0"/>
        <w:autoSpaceDN w:val="0"/>
        <w:adjustRightInd w:val="0"/>
        <w:spacing w:after="0" w:line="240" w:lineRule="auto"/>
        <w:ind w:left="1134" w:hanging="425"/>
        <w:rPr>
          <w:lang w:val="sv-SE"/>
        </w:rPr>
      </w:pPr>
      <w:r w:rsidRPr="00C2748A">
        <w:rPr>
          <w:lang w:val="sv-SE"/>
        </w:rPr>
        <w:t>veita Umhverfisstofnun upplýsingar um innflutning efna, efnablandna og vara sem falla undir lög þessi sé þess óskað.</w:t>
      </w:r>
    </w:p>
    <w:p w:rsidR="009D61D9" w:rsidRPr="00C2748A" w:rsidRDefault="008F14B4" w:rsidP="000722CC">
      <w:pPr>
        <w:pStyle w:val="ListParagraph"/>
        <w:numPr>
          <w:ilvl w:val="0"/>
          <w:numId w:val="4"/>
        </w:numPr>
        <w:tabs>
          <w:tab w:val="left" w:pos="360"/>
          <w:tab w:val="left" w:pos="720"/>
        </w:tabs>
        <w:autoSpaceDE w:val="0"/>
        <w:autoSpaceDN w:val="0"/>
        <w:adjustRightInd w:val="0"/>
        <w:spacing w:after="0" w:line="240" w:lineRule="auto"/>
        <w:ind w:left="1134" w:hanging="425"/>
        <w:rPr>
          <w:rFonts w:eastAsia="Times New Roman"/>
          <w:lang w:val="sv-SE"/>
        </w:rPr>
      </w:pPr>
      <w:r w:rsidRPr="00C2748A">
        <w:rPr>
          <w:rFonts w:eastAsia="Times New Roman"/>
          <w:lang w:val="sv-SE"/>
        </w:rPr>
        <w:t xml:space="preserve">stöðva innflutning á tilteknum eiturefnum og tilteknum varnarefnum </w:t>
      </w:r>
      <w:r w:rsidR="00C811A8" w:rsidRPr="00C2748A">
        <w:rPr>
          <w:rFonts w:eastAsia="Times New Roman"/>
          <w:lang w:val="sv-SE"/>
        </w:rPr>
        <w:t xml:space="preserve">sem ekki hafa leyfi </w:t>
      </w:r>
      <w:r w:rsidR="009A4FD1" w:rsidRPr="00C2748A">
        <w:rPr>
          <w:rFonts w:eastAsia="Times New Roman"/>
          <w:lang w:val="sv-SE"/>
        </w:rPr>
        <w:t>U</w:t>
      </w:r>
      <w:r w:rsidR="00C811A8" w:rsidRPr="00C2748A">
        <w:rPr>
          <w:rFonts w:eastAsia="Times New Roman"/>
          <w:lang w:val="sv-SE"/>
        </w:rPr>
        <w:t xml:space="preserve">mhverfisstofnunar fyrir innflutningi eða hafa ekki markaðsleyfi sbr </w:t>
      </w:r>
      <w:r w:rsidR="009A4FD1" w:rsidRPr="00C2748A">
        <w:rPr>
          <w:rFonts w:eastAsia="Times New Roman"/>
          <w:lang w:val="sv-SE"/>
        </w:rPr>
        <w:t>26</w:t>
      </w:r>
      <w:r w:rsidR="00C811A8" w:rsidRPr="00C2748A">
        <w:rPr>
          <w:rFonts w:eastAsia="Times New Roman"/>
          <w:lang w:val="sv-SE"/>
        </w:rPr>
        <w:t xml:space="preserve">. og </w:t>
      </w:r>
      <w:r w:rsidR="009A4FD1" w:rsidRPr="00C2748A">
        <w:rPr>
          <w:rFonts w:eastAsia="Times New Roman"/>
          <w:lang w:val="sv-SE"/>
        </w:rPr>
        <w:t>33</w:t>
      </w:r>
      <w:r w:rsidR="00C811A8" w:rsidRPr="00C2748A">
        <w:rPr>
          <w:rFonts w:eastAsia="Times New Roman"/>
          <w:lang w:val="sv-SE"/>
        </w:rPr>
        <w:t>. gr</w:t>
      </w:r>
      <w:r w:rsidR="009A4FD1" w:rsidRPr="00C2748A">
        <w:rPr>
          <w:rFonts w:eastAsia="Times New Roman"/>
          <w:lang w:val="sv-SE"/>
        </w:rPr>
        <w:t>.</w:t>
      </w:r>
    </w:p>
    <w:p w:rsidR="008F14B4" w:rsidRPr="00C2748A" w:rsidRDefault="008F14B4" w:rsidP="00BB7305">
      <w:pPr>
        <w:pStyle w:val="ListParagraph"/>
        <w:tabs>
          <w:tab w:val="left" w:pos="360"/>
          <w:tab w:val="left" w:pos="720"/>
        </w:tabs>
        <w:autoSpaceDE w:val="0"/>
        <w:autoSpaceDN w:val="0"/>
        <w:adjustRightInd w:val="0"/>
        <w:spacing w:after="0" w:line="240" w:lineRule="auto"/>
        <w:ind w:left="1080"/>
        <w:rPr>
          <w:rFonts w:eastAsia="Times New Roman"/>
          <w:lang w:val="sv-SE"/>
        </w:rPr>
      </w:pPr>
    </w:p>
    <w:p w:rsidR="006F1E82" w:rsidRPr="00C2748A" w:rsidRDefault="00757DE8" w:rsidP="00BB7305">
      <w:pPr>
        <w:autoSpaceDE w:val="0"/>
        <w:autoSpaceDN w:val="0"/>
        <w:adjustRightInd w:val="0"/>
        <w:spacing w:after="0" w:line="240" w:lineRule="auto"/>
        <w:jc w:val="center"/>
        <w:rPr>
          <w:rFonts w:eastAsia="Times New Roman"/>
          <w:lang w:val="sv-SE"/>
        </w:rPr>
      </w:pPr>
      <w:r w:rsidRPr="00C2748A">
        <w:rPr>
          <w:rFonts w:eastAsia="Times New Roman"/>
          <w:lang w:val="sv-SE"/>
        </w:rPr>
        <w:t>9</w:t>
      </w:r>
      <w:r w:rsidR="006F1E82" w:rsidRPr="00C2748A">
        <w:rPr>
          <w:rFonts w:eastAsia="Times New Roman"/>
          <w:lang w:val="sv-SE"/>
        </w:rPr>
        <w:t>. gr.</w:t>
      </w:r>
    </w:p>
    <w:p w:rsidR="006F1E82" w:rsidRPr="00C2748A" w:rsidRDefault="006F1E82" w:rsidP="00BB7305">
      <w:pPr>
        <w:autoSpaceDE w:val="0"/>
        <w:autoSpaceDN w:val="0"/>
        <w:adjustRightInd w:val="0"/>
        <w:spacing w:after="0" w:line="240" w:lineRule="auto"/>
        <w:jc w:val="center"/>
        <w:rPr>
          <w:rFonts w:eastAsia="Times New Roman"/>
          <w:i/>
          <w:lang w:val="sv-SE"/>
        </w:rPr>
      </w:pPr>
      <w:r w:rsidRPr="00C2748A">
        <w:rPr>
          <w:rFonts w:eastAsia="Times New Roman"/>
          <w:i/>
          <w:lang w:val="sv-SE"/>
        </w:rPr>
        <w:t>Hlutverk Neytendastofu.</w:t>
      </w:r>
    </w:p>
    <w:p w:rsidR="002F5747" w:rsidRPr="00C2748A" w:rsidRDefault="002F5747" w:rsidP="00BB7305">
      <w:pPr>
        <w:autoSpaceDE w:val="0"/>
        <w:autoSpaceDN w:val="0"/>
        <w:adjustRightInd w:val="0"/>
        <w:spacing w:after="0" w:line="240" w:lineRule="auto"/>
        <w:rPr>
          <w:rFonts w:eastAsia="Times New Roman"/>
          <w:lang w:val="sv-SE"/>
        </w:rPr>
      </w:pPr>
      <w:r w:rsidRPr="00C2748A">
        <w:rPr>
          <w:rFonts w:eastAsia="Times New Roman"/>
          <w:lang w:val="sv-SE"/>
        </w:rPr>
        <w:tab/>
        <w:t>Hlutverk Neytendastofu er að:</w:t>
      </w:r>
    </w:p>
    <w:p w:rsidR="00FD7EA6" w:rsidRPr="00C2748A" w:rsidRDefault="00FD7EA6" w:rsidP="000722CC">
      <w:pPr>
        <w:pStyle w:val="ListParagraph"/>
        <w:numPr>
          <w:ilvl w:val="0"/>
          <w:numId w:val="10"/>
        </w:numPr>
        <w:autoSpaceDE w:val="0"/>
        <w:autoSpaceDN w:val="0"/>
        <w:adjustRightInd w:val="0"/>
        <w:spacing w:after="0" w:line="240" w:lineRule="auto"/>
        <w:rPr>
          <w:rFonts w:eastAsia="Times New Roman"/>
          <w:lang w:val="sv-SE"/>
        </w:rPr>
      </w:pPr>
      <w:r w:rsidRPr="00C2748A">
        <w:rPr>
          <w:rFonts w:eastAsia="Times New Roman"/>
          <w:lang w:val="sv-SE"/>
        </w:rPr>
        <w:t>hafa eftirlit með auglýsingum</w:t>
      </w:r>
      <w:r w:rsidR="00785893" w:rsidRPr="00C2748A">
        <w:rPr>
          <w:rFonts w:eastAsia="Times New Roman"/>
          <w:lang w:val="sv-SE"/>
        </w:rPr>
        <w:t xml:space="preserve">, sbr. </w:t>
      </w:r>
      <w:r w:rsidR="00D378EA" w:rsidRPr="00C2748A">
        <w:rPr>
          <w:rFonts w:eastAsia="Times New Roman"/>
          <w:lang w:val="sv-SE"/>
        </w:rPr>
        <w:t>3</w:t>
      </w:r>
      <w:r w:rsidR="00C75FFB" w:rsidRPr="00C2748A">
        <w:rPr>
          <w:rFonts w:eastAsia="Times New Roman"/>
          <w:lang w:val="sv-SE"/>
        </w:rPr>
        <w:t>1</w:t>
      </w:r>
      <w:r w:rsidR="00785893" w:rsidRPr="00C2748A">
        <w:rPr>
          <w:rFonts w:eastAsia="Times New Roman"/>
          <w:lang w:val="sv-SE"/>
        </w:rPr>
        <w:t>. gr.</w:t>
      </w:r>
    </w:p>
    <w:p w:rsidR="00BE6A23" w:rsidRPr="00C2748A" w:rsidRDefault="00C621EF" w:rsidP="000722CC">
      <w:pPr>
        <w:pStyle w:val="ListParagraph"/>
        <w:numPr>
          <w:ilvl w:val="0"/>
          <w:numId w:val="10"/>
        </w:numPr>
        <w:autoSpaceDE w:val="0"/>
        <w:autoSpaceDN w:val="0"/>
        <w:adjustRightInd w:val="0"/>
        <w:spacing w:after="0" w:line="240" w:lineRule="auto"/>
        <w:rPr>
          <w:lang w:val="sv-SE"/>
        </w:rPr>
      </w:pPr>
      <w:r w:rsidRPr="00C2748A">
        <w:rPr>
          <w:rFonts w:eastAsia="Times New Roman"/>
          <w:lang w:val="sv-SE"/>
        </w:rPr>
        <w:lastRenderedPageBreak/>
        <w:t xml:space="preserve">beita þvingunarúrræðum samkvæmt ákvæðum laga nr. 57/2000 </w:t>
      </w:r>
      <w:r w:rsidRPr="00C2748A">
        <w:rPr>
          <w:lang w:val="sv-SE"/>
        </w:rPr>
        <w:t>um eftirlit með viðskiptaháttum og markaðssetningu vegna a</w:t>
      </w:r>
      <w:r w:rsidR="00BE6A23" w:rsidRPr="00C2748A">
        <w:rPr>
          <w:lang w:val="sv-SE"/>
        </w:rPr>
        <w:t>uglýsinga</w:t>
      </w:r>
      <w:r w:rsidR="005F18CE" w:rsidRPr="00C2748A">
        <w:rPr>
          <w:lang w:val="sv-SE"/>
        </w:rPr>
        <w:t xml:space="preserve"> sem brjóta í bága við </w:t>
      </w:r>
      <w:r w:rsidR="008B7611" w:rsidRPr="00C2748A">
        <w:rPr>
          <w:lang w:val="sv-SE"/>
        </w:rPr>
        <w:t>ákvæði laga þessara</w:t>
      </w:r>
      <w:r w:rsidR="00D378EA" w:rsidRPr="00C2748A">
        <w:rPr>
          <w:lang w:val="sv-SE"/>
        </w:rPr>
        <w:t>, sbr, 3</w:t>
      </w:r>
      <w:r w:rsidR="00C75FFB" w:rsidRPr="00C2748A">
        <w:rPr>
          <w:lang w:val="sv-SE"/>
        </w:rPr>
        <w:t>1</w:t>
      </w:r>
      <w:r w:rsidRPr="00C2748A">
        <w:rPr>
          <w:lang w:val="sv-SE"/>
        </w:rPr>
        <w:t>. gr</w:t>
      </w:r>
      <w:r w:rsidR="005F18CE" w:rsidRPr="00C2748A">
        <w:rPr>
          <w:lang w:val="sv-SE"/>
        </w:rPr>
        <w:t>.</w:t>
      </w:r>
    </w:p>
    <w:p w:rsidR="008B7611" w:rsidRPr="00C2748A" w:rsidRDefault="008B7611" w:rsidP="000722CC">
      <w:pPr>
        <w:pStyle w:val="ListParagraph"/>
        <w:numPr>
          <w:ilvl w:val="0"/>
          <w:numId w:val="10"/>
        </w:numPr>
        <w:autoSpaceDE w:val="0"/>
        <w:autoSpaceDN w:val="0"/>
        <w:adjustRightInd w:val="0"/>
        <w:spacing w:after="0" w:line="240" w:lineRule="auto"/>
        <w:rPr>
          <w:lang w:val="sv-SE"/>
        </w:rPr>
      </w:pPr>
      <w:r w:rsidRPr="00C2748A">
        <w:rPr>
          <w:lang w:val="sv-SE"/>
        </w:rPr>
        <w:t>miðla upplýsingum til Umhverfisstofnunar um tilkynningar sem berast í gegnum</w:t>
      </w:r>
      <w:r w:rsidR="005F18CE" w:rsidRPr="00C2748A">
        <w:rPr>
          <w:lang w:val="sv-SE"/>
        </w:rPr>
        <w:t xml:space="preserve"> </w:t>
      </w:r>
      <w:r w:rsidR="00BF577E" w:rsidRPr="00C2748A">
        <w:rPr>
          <w:lang w:val="sv-SE"/>
        </w:rPr>
        <w:t>RAPEX</w:t>
      </w:r>
      <w:r w:rsidR="005F18CE" w:rsidRPr="00C2748A">
        <w:rPr>
          <w:lang w:val="sv-SE"/>
        </w:rPr>
        <w:t xml:space="preserve"> </w:t>
      </w:r>
      <w:r w:rsidRPr="00C2748A">
        <w:rPr>
          <w:lang w:val="sv-SE"/>
        </w:rPr>
        <w:t>tilkynningarkerfið og heyra undir lög þessi.</w:t>
      </w:r>
    </w:p>
    <w:p w:rsidR="002F5747" w:rsidRPr="00C2748A" w:rsidRDefault="005F18CE" w:rsidP="000722CC">
      <w:pPr>
        <w:pStyle w:val="ListParagraph"/>
        <w:numPr>
          <w:ilvl w:val="0"/>
          <w:numId w:val="10"/>
        </w:numPr>
        <w:autoSpaceDE w:val="0"/>
        <w:autoSpaceDN w:val="0"/>
        <w:adjustRightInd w:val="0"/>
        <w:spacing w:after="0" w:line="240" w:lineRule="auto"/>
        <w:rPr>
          <w:lang w:val="sv-SE"/>
        </w:rPr>
      </w:pPr>
      <w:r w:rsidRPr="00C2748A">
        <w:rPr>
          <w:lang w:val="sv-SE"/>
        </w:rPr>
        <w:t xml:space="preserve">upplýsa Umhverfisstofnun um þá þætti sem brjóta gegn ákvæði laga þessara og Neytendastofa verður vör við í sambandi við almennt markaðseftirlit.  </w:t>
      </w:r>
    </w:p>
    <w:p w:rsidR="005F18CE" w:rsidRPr="00C2748A" w:rsidRDefault="005F18CE" w:rsidP="00BB7305">
      <w:pPr>
        <w:spacing w:after="0" w:line="240" w:lineRule="auto"/>
        <w:ind w:firstLine="360"/>
        <w:rPr>
          <w:lang w:val="sv-SE"/>
        </w:rPr>
      </w:pPr>
      <w:bookmarkStart w:id="23" w:name="_Toc301255442"/>
      <w:bookmarkStart w:id="24" w:name="_Toc313350461"/>
    </w:p>
    <w:p w:rsidR="00AC0177" w:rsidRPr="00C2748A" w:rsidRDefault="00AC0177" w:rsidP="00BB7305">
      <w:pPr>
        <w:spacing w:after="0" w:line="240" w:lineRule="auto"/>
        <w:ind w:firstLine="360"/>
        <w:jc w:val="center"/>
        <w:rPr>
          <w:lang w:val="sv-SE"/>
        </w:rPr>
      </w:pPr>
      <w:r w:rsidRPr="00C2748A">
        <w:rPr>
          <w:lang w:val="sv-SE"/>
        </w:rPr>
        <w:t>III.  KAFLI</w:t>
      </w:r>
    </w:p>
    <w:p w:rsidR="004A46BC" w:rsidRPr="00C2748A" w:rsidRDefault="004837FF" w:rsidP="00BB7305">
      <w:pPr>
        <w:pStyle w:val="Heading2"/>
        <w:spacing w:before="0" w:line="240" w:lineRule="auto"/>
        <w:jc w:val="center"/>
        <w:rPr>
          <w:rFonts w:ascii="Times New Roman" w:hAnsi="Times New Roman" w:cs="Times New Roman"/>
          <w:sz w:val="22"/>
          <w:szCs w:val="22"/>
          <w:lang w:val="nb-NO"/>
        </w:rPr>
      </w:pPr>
      <w:r w:rsidRPr="00C2748A">
        <w:rPr>
          <w:rFonts w:ascii="Times New Roman" w:hAnsi="Times New Roman" w:cs="Times New Roman"/>
          <w:color w:val="auto"/>
          <w:sz w:val="22"/>
          <w:szCs w:val="22"/>
          <w:lang w:val="sv-SE"/>
        </w:rPr>
        <w:t>Reglugerð</w:t>
      </w:r>
      <w:r w:rsidR="00AC0177" w:rsidRPr="00C2748A">
        <w:rPr>
          <w:rFonts w:ascii="Times New Roman" w:hAnsi="Times New Roman" w:cs="Times New Roman"/>
          <w:color w:val="auto"/>
          <w:sz w:val="22"/>
          <w:szCs w:val="22"/>
          <w:lang w:val="sv-SE"/>
        </w:rPr>
        <w:t>ir</w:t>
      </w:r>
      <w:bookmarkEnd w:id="23"/>
      <w:bookmarkEnd w:id="24"/>
      <w:r w:rsidR="00AC0177" w:rsidRPr="00C2748A">
        <w:rPr>
          <w:rFonts w:ascii="Times New Roman" w:hAnsi="Times New Roman" w:cs="Times New Roman"/>
          <w:color w:val="auto"/>
          <w:sz w:val="22"/>
          <w:szCs w:val="22"/>
          <w:lang w:val="sv-SE"/>
        </w:rPr>
        <w:t>.</w:t>
      </w:r>
    </w:p>
    <w:p w:rsidR="004837FF" w:rsidRPr="00C2748A" w:rsidRDefault="00AA5D03" w:rsidP="00BB7305">
      <w:pPr>
        <w:autoSpaceDE w:val="0"/>
        <w:autoSpaceDN w:val="0"/>
        <w:adjustRightInd w:val="0"/>
        <w:spacing w:after="0" w:line="240" w:lineRule="auto"/>
        <w:jc w:val="center"/>
        <w:rPr>
          <w:lang w:val="sv-SE"/>
        </w:rPr>
      </w:pPr>
      <w:hyperlink w:anchor="niunda_grein" w:history="1">
        <w:r w:rsidR="00757DE8" w:rsidRPr="00C2748A">
          <w:rPr>
            <w:rStyle w:val="Hyperlink"/>
            <w:color w:val="auto"/>
            <w:u w:val="none"/>
            <w:lang w:val="sv-SE"/>
          </w:rPr>
          <w:t>10. gr.</w:t>
        </w:r>
      </w:hyperlink>
      <w:r w:rsidR="004837FF" w:rsidRPr="00C2748A">
        <w:rPr>
          <w:lang w:val="sv-SE"/>
        </w:rPr>
        <w:t xml:space="preserve"> </w:t>
      </w:r>
    </w:p>
    <w:p w:rsidR="004837FF" w:rsidRPr="00C2748A" w:rsidRDefault="004837FF" w:rsidP="00BB7305">
      <w:pPr>
        <w:autoSpaceDE w:val="0"/>
        <w:autoSpaceDN w:val="0"/>
        <w:adjustRightInd w:val="0"/>
        <w:spacing w:after="0" w:line="240" w:lineRule="auto"/>
        <w:jc w:val="center"/>
        <w:rPr>
          <w:i/>
          <w:lang w:val="sv-SE"/>
        </w:rPr>
      </w:pPr>
      <w:r w:rsidRPr="00C2748A">
        <w:rPr>
          <w:i/>
          <w:lang w:val="sv-SE"/>
        </w:rPr>
        <w:t>Reglugerðarheimild</w:t>
      </w:r>
      <w:r w:rsidR="00AC0177" w:rsidRPr="00C2748A">
        <w:rPr>
          <w:i/>
          <w:lang w:val="sv-SE"/>
        </w:rPr>
        <w:t>.</w:t>
      </w:r>
    </w:p>
    <w:p w:rsidR="00F348AC" w:rsidRPr="00C2748A" w:rsidRDefault="004837FF" w:rsidP="00BB7305">
      <w:pPr>
        <w:autoSpaceDE w:val="0"/>
        <w:autoSpaceDN w:val="0"/>
        <w:adjustRightInd w:val="0"/>
        <w:spacing w:after="0" w:line="240" w:lineRule="auto"/>
        <w:rPr>
          <w:lang w:val="sv-SE"/>
        </w:rPr>
      </w:pPr>
      <w:r w:rsidRPr="00C2748A">
        <w:rPr>
          <w:lang w:val="sv-SE"/>
        </w:rPr>
        <w:tab/>
      </w:r>
      <w:r w:rsidR="00F37875" w:rsidRPr="00C2748A">
        <w:rPr>
          <w:lang w:val="sv-SE"/>
        </w:rPr>
        <w:t>R</w:t>
      </w:r>
      <w:r w:rsidRPr="00C2748A">
        <w:rPr>
          <w:lang w:val="sv-SE"/>
        </w:rPr>
        <w:t xml:space="preserve">áðherra </w:t>
      </w:r>
      <w:r w:rsidR="00F348AC" w:rsidRPr="00C2748A">
        <w:rPr>
          <w:lang w:val="sv-SE"/>
        </w:rPr>
        <w:t>er heimilt</w:t>
      </w:r>
      <w:r w:rsidRPr="00C2748A">
        <w:rPr>
          <w:lang w:val="sv-SE"/>
        </w:rPr>
        <w:t xml:space="preserve">, að fengnum tillögum Umhverfisstofnunar, </w:t>
      </w:r>
      <w:r w:rsidR="009725D7" w:rsidRPr="00C2748A">
        <w:rPr>
          <w:lang w:val="sv-SE"/>
        </w:rPr>
        <w:t xml:space="preserve">að setja </w:t>
      </w:r>
      <w:r w:rsidRPr="00C2748A">
        <w:rPr>
          <w:lang w:val="sv-SE"/>
        </w:rPr>
        <w:t>í reglugerð nánari ákvæði um framkvæmd</w:t>
      </w:r>
      <w:r w:rsidR="00F348AC" w:rsidRPr="00C2748A">
        <w:rPr>
          <w:lang w:val="sv-SE"/>
        </w:rPr>
        <w:t xml:space="preserve"> </w:t>
      </w:r>
      <w:r w:rsidRPr="00C2748A">
        <w:rPr>
          <w:lang w:val="sv-SE"/>
        </w:rPr>
        <w:t>laga þessara,</w:t>
      </w:r>
      <w:r w:rsidR="00F644AB" w:rsidRPr="00C2748A">
        <w:rPr>
          <w:lang w:val="sv-SE"/>
        </w:rPr>
        <w:t xml:space="preserve"> </w:t>
      </w:r>
      <w:r w:rsidRPr="00C2748A">
        <w:rPr>
          <w:lang w:val="sv-SE"/>
        </w:rPr>
        <w:t>þ.m.t. um:</w:t>
      </w:r>
    </w:p>
    <w:p w:rsidR="00C1785C" w:rsidRPr="00C2748A" w:rsidRDefault="004C0598" w:rsidP="000722CC">
      <w:pPr>
        <w:pStyle w:val="ListParagraph"/>
        <w:numPr>
          <w:ilvl w:val="0"/>
          <w:numId w:val="2"/>
        </w:numPr>
        <w:tabs>
          <w:tab w:val="left" w:pos="360"/>
          <w:tab w:val="left" w:pos="720"/>
        </w:tabs>
        <w:autoSpaceDE w:val="0"/>
        <w:autoSpaceDN w:val="0"/>
        <w:adjustRightInd w:val="0"/>
        <w:spacing w:after="0" w:line="240" w:lineRule="auto"/>
        <w:rPr>
          <w:lang w:val="sv-SE"/>
        </w:rPr>
      </w:pPr>
      <w:r w:rsidRPr="00C2748A">
        <w:rPr>
          <w:lang w:val="sv-SE"/>
        </w:rPr>
        <w:t>s</w:t>
      </w:r>
      <w:r w:rsidR="004837FF" w:rsidRPr="00C2748A">
        <w:rPr>
          <w:lang w:val="sv-SE"/>
        </w:rPr>
        <w:t>kráningu, mat, leyfisveitingar og takmarkanir að því er varðar efn</w:t>
      </w:r>
      <w:r w:rsidR="00AC0177" w:rsidRPr="00C2748A">
        <w:rPr>
          <w:lang w:val="sv-SE"/>
        </w:rPr>
        <w:t>i</w:t>
      </w:r>
      <w:r w:rsidR="00C1785C" w:rsidRPr="00C2748A">
        <w:rPr>
          <w:lang w:val="sv-SE"/>
        </w:rPr>
        <w:t xml:space="preserve"> og efnablöndur, þ.m.t.: </w:t>
      </w:r>
    </w:p>
    <w:p w:rsidR="00C1785C" w:rsidRPr="00C2748A" w:rsidRDefault="00397DA9" w:rsidP="000722CC">
      <w:pPr>
        <w:pStyle w:val="ListParagraph"/>
        <w:numPr>
          <w:ilvl w:val="1"/>
          <w:numId w:val="2"/>
        </w:numPr>
        <w:tabs>
          <w:tab w:val="left" w:pos="360"/>
          <w:tab w:val="left" w:pos="720"/>
        </w:tabs>
        <w:autoSpaceDE w:val="0"/>
        <w:autoSpaceDN w:val="0"/>
        <w:adjustRightInd w:val="0"/>
        <w:spacing w:after="0" w:line="240" w:lineRule="auto"/>
        <w:rPr>
          <w:lang w:val="sv-SE"/>
        </w:rPr>
      </w:pPr>
      <w:r w:rsidRPr="00C2748A">
        <w:rPr>
          <w:lang w:val="sv-SE"/>
        </w:rPr>
        <w:t>frekari ákvæði um fyrirkomulag skráningar, tilkynningar, mat á efnum, skyldu til gerðar og endurmats öryggisskýrslu og öryggismats og prófanir sem skal framkvæma í tengslum við skráningu</w:t>
      </w:r>
      <w:r w:rsidR="003518F6" w:rsidRPr="00C2748A">
        <w:rPr>
          <w:lang w:val="sv-SE"/>
        </w:rPr>
        <w:t xml:space="preserve">, sbr. </w:t>
      </w:r>
      <w:r w:rsidR="004A46BC" w:rsidRPr="00C2748A">
        <w:rPr>
          <w:lang w:val="sv-SE"/>
        </w:rPr>
        <w:t>21</w:t>
      </w:r>
      <w:r w:rsidR="003518F6" w:rsidRPr="00C2748A">
        <w:rPr>
          <w:lang w:val="sv-SE"/>
        </w:rPr>
        <w:t>. gr</w:t>
      </w:r>
      <w:r w:rsidRPr="00C2748A">
        <w:rPr>
          <w:lang w:val="sv-SE"/>
        </w:rPr>
        <w:t xml:space="preserve">. </w:t>
      </w:r>
    </w:p>
    <w:p w:rsidR="00F53761" w:rsidRPr="00C2748A" w:rsidRDefault="00397DA9" w:rsidP="000722CC">
      <w:pPr>
        <w:pStyle w:val="ListParagraph"/>
        <w:numPr>
          <w:ilvl w:val="1"/>
          <w:numId w:val="2"/>
        </w:numPr>
        <w:tabs>
          <w:tab w:val="left" w:pos="360"/>
          <w:tab w:val="left" w:pos="720"/>
        </w:tabs>
        <w:autoSpaceDE w:val="0"/>
        <w:autoSpaceDN w:val="0"/>
        <w:adjustRightInd w:val="0"/>
        <w:spacing w:after="0" w:line="240" w:lineRule="auto"/>
        <w:rPr>
          <w:lang w:val="sv-SE"/>
        </w:rPr>
      </w:pPr>
      <w:r w:rsidRPr="00C2748A">
        <w:rPr>
          <w:lang w:val="sv-SE"/>
        </w:rPr>
        <w:t>ákvæði sem nauðsynleg eru vegna aðildar Íslands að Efnastofnun Evrópu, þ.m.t. um</w:t>
      </w:r>
      <w:r w:rsidR="001C1469" w:rsidRPr="00C2748A">
        <w:rPr>
          <w:lang w:val="sv-SE"/>
        </w:rPr>
        <w:t xml:space="preserve"> skráningu, markaðsleyfi og </w:t>
      </w:r>
      <w:r w:rsidRPr="00C2748A">
        <w:rPr>
          <w:lang w:val="sv-SE"/>
        </w:rPr>
        <w:t>gjaldtöku</w:t>
      </w:r>
      <w:r w:rsidR="004B74FD" w:rsidRPr="00C2748A">
        <w:rPr>
          <w:lang w:val="sv-SE"/>
        </w:rPr>
        <w:t>, sbr. 2</w:t>
      </w:r>
      <w:r w:rsidR="004A46BC" w:rsidRPr="00C2748A">
        <w:rPr>
          <w:lang w:val="sv-SE"/>
        </w:rPr>
        <w:t>2</w:t>
      </w:r>
      <w:r w:rsidR="004B74FD" w:rsidRPr="00C2748A">
        <w:rPr>
          <w:lang w:val="sv-SE"/>
        </w:rPr>
        <w:t xml:space="preserve">. gr. </w:t>
      </w:r>
    </w:p>
    <w:p w:rsidR="00C1785C" w:rsidRPr="00C2748A" w:rsidRDefault="004B74FD" w:rsidP="000722CC">
      <w:pPr>
        <w:pStyle w:val="ListParagraph"/>
        <w:numPr>
          <w:ilvl w:val="1"/>
          <w:numId w:val="2"/>
        </w:numPr>
        <w:tabs>
          <w:tab w:val="left" w:pos="360"/>
          <w:tab w:val="left" w:pos="720"/>
        </w:tabs>
        <w:autoSpaceDE w:val="0"/>
        <w:autoSpaceDN w:val="0"/>
        <w:adjustRightInd w:val="0"/>
        <w:spacing w:after="0" w:line="240" w:lineRule="auto"/>
        <w:rPr>
          <w:lang w:val="sv-SE"/>
        </w:rPr>
      </w:pPr>
      <w:r w:rsidRPr="00C2748A">
        <w:rPr>
          <w:lang w:val="sv-SE"/>
        </w:rPr>
        <w:t>takmarkanir skv. 1. mgr. 2</w:t>
      </w:r>
      <w:r w:rsidR="00C75FFB" w:rsidRPr="00C2748A">
        <w:rPr>
          <w:lang w:val="sv-SE"/>
        </w:rPr>
        <w:t>5</w:t>
      </w:r>
      <w:r w:rsidR="00397DA9" w:rsidRPr="00C2748A">
        <w:rPr>
          <w:lang w:val="sv-SE"/>
        </w:rPr>
        <w:t xml:space="preserve">. gr. í samræmi við kröfur á Evrópska efnahagssvæðinu. </w:t>
      </w:r>
    </w:p>
    <w:p w:rsidR="004837FF" w:rsidRPr="00C2748A" w:rsidRDefault="00397DA9" w:rsidP="000722CC">
      <w:pPr>
        <w:pStyle w:val="ListParagraph"/>
        <w:numPr>
          <w:ilvl w:val="1"/>
          <w:numId w:val="2"/>
        </w:numPr>
        <w:tabs>
          <w:tab w:val="left" w:pos="360"/>
          <w:tab w:val="left" w:pos="720"/>
        </w:tabs>
        <w:autoSpaceDE w:val="0"/>
        <w:autoSpaceDN w:val="0"/>
        <w:adjustRightInd w:val="0"/>
        <w:spacing w:after="0" w:line="240" w:lineRule="auto"/>
        <w:rPr>
          <w:lang w:val="sv-SE"/>
        </w:rPr>
      </w:pPr>
      <w:r w:rsidRPr="00C2748A">
        <w:rPr>
          <w:lang w:val="sv-SE"/>
        </w:rPr>
        <w:t xml:space="preserve">hvaða efni flokkist sem sérstaklega varasöm og skuli háð markaðsleyfi, um leyfisumsókn, </w:t>
      </w:r>
      <w:r w:rsidR="00AC0177" w:rsidRPr="00C2748A">
        <w:rPr>
          <w:lang w:val="sv-SE"/>
        </w:rPr>
        <w:t xml:space="preserve">inntak </w:t>
      </w:r>
      <w:r w:rsidRPr="00C2748A">
        <w:rPr>
          <w:lang w:val="sv-SE"/>
        </w:rPr>
        <w:t>leyfis, veitingu þess og staðfestingu Umhverfisstofnunar</w:t>
      </w:r>
      <w:r w:rsidR="004B74FD" w:rsidRPr="00C2748A">
        <w:rPr>
          <w:lang w:val="sv-SE"/>
        </w:rPr>
        <w:t>, sbr. 2</w:t>
      </w:r>
      <w:r w:rsidR="00C75FFB" w:rsidRPr="00C2748A">
        <w:rPr>
          <w:lang w:val="sv-SE"/>
        </w:rPr>
        <w:t>6</w:t>
      </w:r>
      <w:r w:rsidR="004B74FD" w:rsidRPr="00C2748A">
        <w:rPr>
          <w:lang w:val="sv-SE"/>
        </w:rPr>
        <w:t>. gr.</w:t>
      </w:r>
    </w:p>
    <w:p w:rsidR="00AC0177" w:rsidRPr="00C2748A" w:rsidRDefault="004C0598" w:rsidP="000722CC">
      <w:pPr>
        <w:pStyle w:val="ListParagraph"/>
        <w:numPr>
          <w:ilvl w:val="0"/>
          <w:numId w:val="2"/>
        </w:numPr>
        <w:tabs>
          <w:tab w:val="left" w:pos="360"/>
          <w:tab w:val="left" w:pos="720"/>
        </w:tabs>
        <w:autoSpaceDE w:val="0"/>
        <w:autoSpaceDN w:val="0"/>
        <w:adjustRightInd w:val="0"/>
        <w:spacing w:after="0" w:line="240" w:lineRule="auto"/>
        <w:rPr>
          <w:lang w:val="sv-SE"/>
        </w:rPr>
      </w:pPr>
      <w:r w:rsidRPr="00C2748A">
        <w:rPr>
          <w:lang w:val="sv-SE"/>
        </w:rPr>
        <w:t>f</w:t>
      </w:r>
      <w:r w:rsidR="00397DA9" w:rsidRPr="00C2748A">
        <w:rPr>
          <w:lang w:val="sv-SE"/>
        </w:rPr>
        <w:t>lokkun og merkingu</w:t>
      </w:r>
      <w:r w:rsidR="00567012" w:rsidRPr="00C2748A">
        <w:rPr>
          <w:lang w:val="sv-SE"/>
        </w:rPr>
        <w:t>, sbr. 2</w:t>
      </w:r>
      <w:r w:rsidR="00C75FFB" w:rsidRPr="00C2748A">
        <w:rPr>
          <w:lang w:val="sv-SE"/>
        </w:rPr>
        <w:t>9</w:t>
      </w:r>
      <w:r w:rsidR="00567012" w:rsidRPr="00C2748A">
        <w:rPr>
          <w:lang w:val="sv-SE"/>
        </w:rPr>
        <w:t xml:space="preserve">., </w:t>
      </w:r>
      <w:r w:rsidR="00C75FFB" w:rsidRPr="00C2748A">
        <w:rPr>
          <w:lang w:val="sv-SE"/>
        </w:rPr>
        <w:t>30</w:t>
      </w:r>
      <w:r w:rsidR="00567012" w:rsidRPr="00C2748A">
        <w:rPr>
          <w:lang w:val="sv-SE"/>
        </w:rPr>
        <w:t>. og 3</w:t>
      </w:r>
      <w:r w:rsidR="00C75FFB" w:rsidRPr="00C2748A">
        <w:rPr>
          <w:lang w:val="sv-SE"/>
        </w:rPr>
        <w:t>6</w:t>
      </w:r>
      <w:r w:rsidR="00567012" w:rsidRPr="00C2748A">
        <w:rPr>
          <w:lang w:val="sv-SE"/>
        </w:rPr>
        <w:t>. gr.</w:t>
      </w:r>
      <w:r w:rsidR="004B74FD" w:rsidRPr="00C2748A">
        <w:rPr>
          <w:lang w:val="sv-SE"/>
        </w:rPr>
        <w:t xml:space="preserve"> þ.m.t. um:</w:t>
      </w:r>
    </w:p>
    <w:p w:rsidR="00AC0177" w:rsidRPr="00C2748A" w:rsidRDefault="007F2870" w:rsidP="000722CC">
      <w:pPr>
        <w:pStyle w:val="ListParagraph"/>
        <w:numPr>
          <w:ilvl w:val="1"/>
          <w:numId w:val="2"/>
        </w:numPr>
        <w:tabs>
          <w:tab w:val="left" w:pos="360"/>
          <w:tab w:val="left" w:pos="720"/>
        </w:tabs>
        <w:autoSpaceDE w:val="0"/>
        <w:autoSpaceDN w:val="0"/>
        <w:adjustRightInd w:val="0"/>
        <w:spacing w:after="0" w:line="240" w:lineRule="auto"/>
        <w:rPr>
          <w:lang w:val="sv-SE"/>
        </w:rPr>
      </w:pPr>
      <w:r w:rsidRPr="00C2748A">
        <w:rPr>
          <w:lang w:val="sv-SE"/>
        </w:rPr>
        <w:t>flokkun eiturefna</w:t>
      </w:r>
      <w:r w:rsidR="00DE0FD1" w:rsidRPr="00C2748A">
        <w:rPr>
          <w:lang w:val="sv-SE"/>
        </w:rPr>
        <w:t xml:space="preserve"> í undirflokka</w:t>
      </w:r>
      <w:r w:rsidRPr="00C2748A">
        <w:rPr>
          <w:lang w:val="sv-SE"/>
        </w:rPr>
        <w:t xml:space="preserve">, þ.e. flokkun efna og efnablandna með flokkun ”bráð eiturhrif” í </w:t>
      </w:r>
      <w:r w:rsidR="00567012" w:rsidRPr="00C2748A">
        <w:rPr>
          <w:lang w:val="sv-SE"/>
        </w:rPr>
        <w:t xml:space="preserve">tiltekna </w:t>
      </w:r>
      <w:r w:rsidRPr="00C2748A">
        <w:rPr>
          <w:lang w:val="sv-SE"/>
        </w:rPr>
        <w:t>undirflokka.</w:t>
      </w:r>
    </w:p>
    <w:p w:rsidR="00DE0FD1" w:rsidRPr="00C2748A" w:rsidRDefault="00DE0FD1" w:rsidP="000722CC">
      <w:pPr>
        <w:pStyle w:val="ListParagraph"/>
        <w:numPr>
          <w:ilvl w:val="1"/>
          <w:numId w:val="2"/>
        </w:numPr>
        <w:tabs>
          <w:tab w:val="left" w:pos="360"/>
          <w:tab w:val="left" w:pos="720"/>
        </w:tabs>
        <w:autoSpaceDE w:val="0"/>
        <w:autoSpaceDN w:val="0"/>
        <w:adjustRightInd w:val="0"/>
        <w:spacing w:after="0" w:line="240" w:lineRule="auto"/>
        <w:rPr>
          <w:lang w:val="da-DK"/>
        </w:rPr>
      </w:pPr>
      <w:r w:rsidRPr="00C2748A">
        <w:rPr>
          <w:lang w:val="da-DK"/>
        </w:rPr>
        <w:t>flokkun hættulegra efna, þ.e. flokkun efni og efnablanda sem flokkast sem hættuleg.</w:t>
      </w:r>
    </w:p>
    <w:p w:rsidR="00115D2A" w:rsidRPr="00C2748A" w:rsidRDefault="00397DA9" w:rsidP="000722CC">
      <w:pPr>
        <w:pStyle w:val="ListParagraph"/>
        <w:numPr>
          <w:ilvl w:val="1"/>
          <w:numId w:val="2"/>
        </w:numPr>
        <w:tabs>
          <w:tab w:val="left" w:pos="360"/>
          <w:tab w:val="left" w:pos="720"/>
        </w:tabs>
        <w:autoSpaceDE w:val="0"/>
        <w:autoSpaceDN w:val="0"/>
        <w:adjustRightInd w:val="0"/>
        <w:spacing w:after="0" w:line="240" w:lineRule="auto"/>
        <w:rPr>
          <w:lang w:val="da-DK"/>
        </w:rPr>
      </w:pPr>
      <w:r w:rsidRPr="00C2748A">
        <w:rPr>
          <w:lang w:val="da-DK"/>
        </w:rPr>
        <w:t>hættuflokkun efna og efnablandna og mat til grundvallar hættuflokkun,</w:t>
      </w:r>
      <w:r w:rsidR="004B74FD" w:rsidRPr="00C2748A">
        <w:rPr>
          <w:lang w:val="da-DK"/>
        </w:rPr>
        <w:t xml:space="preserve"> sbr. </w:t>
      </w:r>
      <w:r w:rsidR="00567012" w:rsidRPr="00C2748A">
        <w:rPr>
          <w:lang w:val="da-DK"/>
        </w:rPr>
        <w:t>2</w:t>
      </w:r>
      <w:r w:rsidR="00C75FFB" w:rsidRPr="00C2748A">
        <w:rPr>
          <w:lang w:val="da-DK"/>
        </w:rPr>
        <w:t>9</w:t>
      </w:r>
      <w:r w:rsidR="004B74FD" w:rsidRPr="00C2748A">
        <w:rPr>
          <w:lang w:val="da-DK"/>
        </w:rPr>
        <w:t xml:space="preserve">. gr. </w:t>
      </w:r>
    </w:p>
    <w:p w:rsidR="00115D2A" w:rsidRPr="00C2748A" w:rsidRDefault="00115D2A" w:rsidP="000722CC">
      <w:pPr>
        <w:pStyle w:val="ListParagraph"/>
        <w:numPr>
          <w:ilvl w:val="1"/>
          <w:numId w:val="2"/>
        </w:numPr>
        <w:tabs>
          <w:tab w:val="left" w:pos="360"/>
          <w:tab w:val="left" w:pos="720"/>
        </w:tabs>
        <w:autoSpaceDE w:val="0"/>
        <w:autoSpaceDN w:val="0"/>
        <w:adjustRightInd w:val="0"/>
        <w:spacing w:after="0" w:line="240" w:lineRule="auto"/>
        <w:rPr>
          <w:lang w:val="da-DK"/>
        </w:rPr>
      </w:pPr>
      <w:r w:rsidRPr="00C2748A">
        <w:rPr>
          <w:lang w:val="da-DK"/>
        </w:rPr>
        <w:t xml:space="preserve">hvaða nauðsynlegra gagna framleiðandi, innflytjandi og eftirnotandi skulu afla í samræmi við prófunaraðferðir, sbr. </w:t>
      </w:r>
      <w:r w:rsidR="00567012" w:rsidRPr="00C2748A">
        <w:rPr>
          <w:lang w:val="da-DK"/>
        </w:rPr>
        <w:t>2</w:t>
      </w:r>
      <w:r w:rsidR="00C75FFB" w:rsidRPr="00C2748A">
        <w:rPr>
          <w:lang w:val="da-DK"/>
        </w:rPr>
        <w:t>9</w:t>
      </w:r>
      <w:r w:rsidRPr="00C2748A">
        <w:rPr>
          <w:lang w:val="da-DK"/>
        </w:rPr>
        <w:t>. gr.</w:t>
      </w:r>
    </w:p>
    <w:p w:rsidR="00F53761" w:rsidRPr="00C2748A" w:rsidRDefault="00397DA9" w:rsidP="000722CC">
      <w:pPr>
        <w:pStyle w:val="ListParagraph"/>
        <w:numPr>
          <w:ilvl w:val="1"/>
          <w:numId w:val="2"/>
        </w:numPr>
        <w:tabs>
          <w:tab w:val="left" w:pos="360"/>
          <w:tab w:val="left" w:pos="720"/>
        </w:tabs>
        <w:autoSpaceDE w:val="0"/>
        <w:autoSpaceDN w:val="0"/>
        <w:adjustRightInd w:val="0"/>
        <w:spacing w:after="0" w:line="240" w:lineRule="auto"/>
        <w:rPr>
          <w:lang w:val="da-DK"/>
        </w:rPr>
      </w:pPr>
      <w:r w:rsidRPr="00C2748A">
        <w:rPr>
          <w:lang w:val="da-DK"/>
        </w:rPr>
        <w:t xml:space="preserve">merkingar, m.a. </w:t>
      </w:r>
      <w:r w:rsidR="00732F55" w:rsidRPr="00C2748A">
        <w:rPr>
          <w:lang w:val="da-DK"/>
        </w:rPr>
        <w:t xml:space="preserve">hvað varðar hættuflokkun, </w:t>
      </w:r>
      <w:r w:rsidRPr="00C2748A">
        <w:rPr>
          <w:lang w:val="da-DK"/>
        </w:rPr>
        <w:t>um tungumál</w:t>
      </w:r>
      <w:r w:rsidR="00BA01D4" w:rsidRPr="00C2748A">
        <w:rPr>
          <w:lang w:val="da-DK"/>
        </w:rPr>
        <w:t xml:space="preserve"> merkinga</w:t>
      </w:r>
      <w:r w:rsidRPr="00C2748A">
        <w:rPr>
          <w:lang w:val="da-DK"/>
        </w:rPr>
        <w:t>, stærð og gerð umbúða og upplýsingar á merkimiða</w:t>
      </w:r>
      <w:r w:rsidR="004B74FD" w:rsidRPr="00C2748A">
        <w:rPr>
          <w:lang w:val="da-DK"/>
        </w:rPr>
        <w:t xml:space="preserve">, sbr. </w:t>
      </w:r>
      <w:r w:rsidR="00C75FFB" w:rsidRPr="00C2748A">
        <w:rPr>
          <w:lang w:val="da-DK"/>
        </w:rPr>
        <w:t>30</w:t>
      </w:r>
      <w:r w:rsidR="004B74FD" w:rsidRPr="00C2748A">
        <w:rPr>
          <w:lang w:val="da-DK"/>
        </w:rPr>
        <w:t xml:space="preserve">. gr. </w:t>
      </w:r>
    </w:p>
    <w:p w:rsidR="00F53761" w:rsidRPr="00C2748A" w:rsidRDefault="00F53761" w:rsidP="000722CC">
      <w:pPr>
        <w:pStyle w:val="ListParagraph"/>
        <w:numPr>
          <w:ilvl w:val="1"/>
          <w:numId w:val="2"/>
        </w:numPr>
        <w:tabs>
          <w:tab w:val="left" w:pos="360"/>
          <w:tab w:val="left" w:pos="720"/>
        </w:tabs>
        <w:autoSpaceDE w:val="0"/>
        <w:autoSpaceDN w:val="0"/>
        <w:adjustRightInd w:val="0"/>
        <w:spacing w:after="0" w:line="240" w:lineRule="auto"/>
        <w:rPr>
          <w:lang w:val="da-DK"/>
        </w:rPr>
      </w:pPr>
      <w:r w:rsidRPr="00C2748A">
        <w:rPr>
          <w:bCs/>
          <w:lang w:val="da-DK"/>
        </w:rPr>
        <w:t>merkingar, auglýsingar og umbúðir varnarefni</w:t>
      </w:r>
      <w:r w:rsidR="00567012" w:rsidRPr="00C2748A">
        <w:rPr>
          <w:bCs/>
          <w:lang w:val="da-DK"/>
        </w:rPr>
        <w:t>, sbr. 3</w:t>
      </w:r>
      <w:r w:rsidR="00C75FFB" w:rsidRPr="00C2748A">
        <w:rPr>
          <w:bCs/>
          <w:lang w:val="da-DK"/>
        </w:rPr>
        <w:t>6</w:t>
      </w:r>
      <w:r w:rsidR="00567012" w:rsidRPr="00C2748A">
        <w:rPr>
          <w:bCs/>
          <w:lang w:val="da-DK"/>
        </w:rPr>
        <w:t>. gr</w:t>
      </w:r>
      <w:r w:rsidRPr="00C2748A">
        <w:rPr>
          <w:bCs/>
          <w:lang w:val="da-DK"/>
        </w:rPr>
        <w:t>.</w:t>
      </w:r>
    </w:p>
    <w:p w:rsidR="00115D2A" w:rsidRPr="00C2748A" w:rsidRDefault="00567012" w:rsidP="000722CC">
      <w:pPr>
        <w:pStyle w:val="ListParagraph"/>
        <w:numPr>
          <w:ilvl w:val="1"/>
          <w:numId w:val="2"/>
        </w:numPr>
        <w:tabs>
          <w:tab w:val="left" w:pos="360"/>
          <w:tab w:val="left" w:pos="720"/>
        </w:tabs>
        <w:autoSpaceDE w:val="0"/>
        <w:autoSpaceDN w:val="0"/>
        <w:adjustRightInd w:val="0"/>
        <w:spacing w:after="0" w:line="240" w:lineRule="auto"/>
        <w:rPr>
          <w:lang w:val="da-DK"/>
        </w:rPr>
      </w:pPr>
      <w:r w:rsidRPr="00C2748A">
        <w:rPr>
          <w:lang w:val="da-DK"/>
        </w:rPr>
        <w:t>tilkynningar, sbr. 2</w:t>
      </w:r>
      <w:r w:rsidR="00C75FFB" w:rsidRPr="00C2748A">
        <w:rPr>
          <w:lang w:val="da-DK"/>
        </w:rPr>
        <w:t>9</w:t>
      </w:r>
      <w:r w:rsidRPr="00C2748A">
        <w:rPr>
          <w:lang w:val="da-DK"/>
        </w:rPr>
        <w:t>. gr.</w:t>
      </w:r>
    </w:p>
    <w:p w:rsidR="004B74FD" w:rsidRPr="00C2748A" w:rsidRDefault="004B74FD" w:rsidP="000722CC">
      <w:pPr>
        <w:pStyle w:val="ListParagraph"/>
        <w:numPr>
          <w:ilvl w:val="0"/>
          <w:numId w:val="2"/>
        </w:numPr>
        <w:autoSpaceDE w:val="0"/>
        <w:autoSpaceDN w:val="0"/>
        <w:adjustRightInd w:val="0"/>
        <w:spacing w:after="0" w:line="240" w:lineRule="auto"/>
        <w:rPr>
          <w:lang w:val="da-DK"/>
        </w:rPr>
      </w:pPr>
      <w:r w:rsidRPr="00C2748A">
        <w:rPr>
          <w:lang w:val="da-DK"/>
        </w:rPr>
        <w:t xml:space="preserve">skyldu til gerðar og endurmats öryggisblaða og um undanþágur þar frá, um </w:t>
      </w:r>
      <w:r w:rsidR="004020E2" w:rsidRPr="00C2748A">
        <w:rPr>
          <w:lang w:val="da-DK"/>
        </w:rPr>
        <w:t>inntak</w:t>
      </w:r>
      <w:r w:rsidRPr="00C2748A">
        <w:rPr>
          <w:lang w:val="da-DK"/>
        </w:rPr>
        <w:t xml:space="preserve"> þeirra og um skyldur birgja og eftirnotenda að öðru leyti, sbr. 2</w:t>
      </w:r>
      <w:r w:rsidR="00C75FFB" w:rsidRPr="00C2748A">
        <w:rPr>
          <w:lang w:val="da-DK"/>
        </w:rPr>
        <w:t>8</w:t>
      </w:r>
      <w:r w:rsidRPr="00C2748A">
        <w:rPr>
          <w:lang w:val="da-DK"/>
        </w:rPr>
        <w:t xml:space="preserve">. gr. </w:t>
      </w:r>
    </w:p>
    <w:p w:rsidR="004A46BC" w:rsidRPr="00C2748A" w:rsidRDefault="004C0598" w:rsidP="000722CC">
      <w:pPr>
        <w:pStyle w:val="ListParagraph"/>
        <w:numPr>
          <w:ilvl w:val="0"/>
          <w:numId w:val="2"/>
        </w:numPr>
        <w:autoSpaceDE w:val="0"/>
        <w:autoSpaceDN w:val="0"/>
        <w:adjustRightInd w:val="0"/>
        <w:spacing w:after="0" w:line="240" w:lineRule="auto"/>
        <w:rPr>
          <w:lang w:val="da-DK"/>
        </w:rPr>
      </w:pPr>
      <w:r w:rsidRPr="00C2748A">
        <w:rPr>
          <w:lang w:val="da-DK"/>
        </w:rPr>
        <w:t>varnarefni</w:t>
      </w:r>
      <w:r w:rsidR="004A46BC" w:rsidRPr="00C2748A">
        <w:rPr>
          <w:lang w:val="da-DK"/>
        </w:rPr>
        <w:t>,</w:t>
      </w:r>
      <w:r w:rsidRPr="00C2748A">
        <w:rPr>
          <w:lang w:val="da-DK"/>
        </w:rPr>
        <w:t xml:space="preserve"> </w:t>
      </w:r>
      <w:r w:rsidR="00F42BE0" w:rsidRPr="00C2748A">
        <w:rPr>
          <w:lang w:val="da-DK"/>
        </w:rPr>
        <w:t>þ.m.t. um:</w:t>
      </w:r>
    </w:p>
    <w:p w:rsidR="004A46BC" w:rsidRPr="00C2748A" w:rsidRDefault="004A46BC" w:rsidP="000722CC">
      <w:pPr>
        <w:pStyle w:val="ListParagraph"/>
        <w:numPr>
          <w:ilvl w:val="0"/>
          <w:numId w:val="13"/>
        </w:numPr>
        <w:autoSpaceDE w:val="0"/>
        <w:autoSpaceDN w:val="0"/>
        <w:adjustRightInd w:val="0"/>
        <w:spacing w:after="0" w:line="240" w:lineRule="auto"/>
        <w:rPr>
          <w:lang w:val="da-DK"/>
        </w:rPr>
      </w:pPr>
      <w:r w:rsidRPr="00C2748A">
        <w:rPr>
          <w:lang w:val="da-DK"/>
        </w:rPr>
        <w:t>innihald og gerð áætlunar um aðgerðaráætlun um notkun varnaefna, sbr. 3</w:t>
      </w:r>
      <w:r w:rsidR="00C75FFB" w:rsidRPr="00C2748A">
        <w:rPr>
          <w:lang w:val="da-DK"/>
        </w:rPr>
        <w:t>2</w:t>
      </w:r>
      <w:r w:rsidRPr="00C2748A">
        <w:rPr>
          <w:lang w:val="da-DK"/>
        </w:rPr>
        <w:t>. gr.</w:t>
      </w:r>
    </w:p>
    <w:p w:rsidR="004C0598" w:rsidRPr="00C2748A" w:rsidRDefault="004C0598" w:rsidP="000722CC">
      <w:pPr>
        <w:pStyle w:val="ListParagraph"/>
        <w:numPr>
          <w:ilvl w:val="0"/>
          <w:numId w:val="13"/>
        </w:numPr>
        <w:autoSpaceDE w:val="0"/>
        <w:autoSpaceDN w:val="0"/>
        <w:adjustRightInd w:val="0"/>
        <w:spacing w:after="0" w:line="240" w:lineRule="auto"/>
        <w:rPr>
          <w:lang w:val="da-DK"/>
        </w:rPr>
      </w:pPr>
      <w:r w:rsidRPr="00C2748A">
        <w:rPr>
          <w:lang w:val="da-DK"/>
        </w:rPr>
        <w:t xml:space="preserve">skilyrði fyrir skráningu efnanna, notkun og bann við notkun þeirra, auk ákvæða um veitingu, endurskoðun og afturköllun </w:t>
      </w:r>
      <w:r w:rsidR="00C221A5" w:rsidRPr="00C2748A">
        <w:rPr>
          <w:lang w:val="da-DK"/>
        </w:rPr>
        <w:t>markaðsleyfis</w:t>
      </w:r>
      <w:r w:rsidR="00F42BE0" w:rsidRPr="00C2748A">
        <w:rPr>
          <w:lang w:val="da-DK"/>
        </w:rPr>
        <w:t>, sbr. 3</w:t>
      </w:r>
      <w:r w:rsidR="00C75FFB" w:rsidRPr="00C2748A">
        <w:rPr>
          <w:lang w:val="da-DK"/>
        </w:rPr>
        <w:t>3</w:t>
      </w:r>
      <w:r w:rsidR="00F42BE0" w:rsidRPr="00C2748A">
        <w:rPr>
          <w:lang w:val="da-DK"/>
        </w:rPr>
        <w:t>. gr</w:t>
      </w:r>
      <w:r w:rsidRPr="00C2748A">
        <w:rPr>
          <w:lang w:val="da-DK"/>
        </w:rPr>
        <w:t xml:space="preserve">. </w:t>
      </w:r>
    </w:p>
    <w:p w:rsidR="0082579A" w:rsidRPr="00C2748A" w:rsidRDefault="0082579A" w:rsidP="000722CC">
      <w:pPr>
        <w:pStyle w:val="ListParagraph"/>
        <w:numPr>
          <w:ilvl w:val="0"/>
          <w:numId w:val="13"/>
        </w:numPr>
        <w:autoSpaceDE w:val="0"/>
        <w:autoSpaceDN w:val="0"/>
        <w:adjustRightInd w:val="0"/>
        <w:spacing w:after="0" w:line="240" w:lineRule="auto"/>
        <w:rPr>
          <w:lang w:val="da-DK"/>
        </w:rPr>
      </w:pPr>
      <w:r w:rsidRPr="00C2748A">
        <w:rPr>
          <w:lang w:val="da-DK"/>
        </w:rPr>
        <w:t xml:space="preserve">Um veitingu leyfis til samhliða innflutning, sbr. 34. gr., m.a. um viðmið og kröfur til umsókna um samhliða </w:t>
      </w:r>
      <w:r w:rsidR="00B52EF0" w:rsidRPr="00C2748A">
        <w:rPr>
          <w:lang w:val="da-DK"/>
        </w:rPr>
        <w:t>innflutning</w:t>
      </w:r>
      <w:r w:rsidRPr="00C2748A">
        <w:rPr>
          <w:lang w:val="da-DK"/>
        </w:rPr>
        <w:t>.</w:t>
      </w:r>
    </w:p>
    <w:p w:rsidR="00F571D2" w:rsidRPr="00C2748A" w:rsidRDefault="00F571D2" w:rsidP="000722CC">
      <w:pPr>
        <w:pStyle w:val="ListParagraph"/>
        <w:numPr>
          <w:ilvl w:val="0"/>
          <w:numId w:val="13"/>
        </w:numPr>
        <w:autoSpaceDE w:val="0"/>
        <w:autoSpaceDN w:val="0"/>
        <w:adjustRightInd w:val="0"/>
        <w:spacing w:after="0" w:line="240" w:lineRule="auto"/>
        <w:rPr>
          <w:lang w:val="da-DK"/>
        </w:rPr>
      </w:pPr>
      <w:r w:rsidRPr="00C2748A">
        <w:rPr>
          <w:lang w:val="da-DK"/>
        </w:rPr>
        <w:t>Efni sem heimilt er að nota í varnarefnum, hvort sem um er að ræða virk efni, hjálparefni, samverkandi efni eða eiturdeyfa.</w:t>
      </w:r>
    </w:p>
    <w:p w:rsidR="00F571D2" w:rsidRPr="00C2748A" w:rsidRDefault="00F571D2" w:rsidP="000722CC">
      <w:pPr>
        <w:pStyle w:val="ListParagraph"/>
        <w:numPr>
          <w:ilvl w:val="0"/>
          <w:numId w:val="13"/>
        </w:numPr>
        <w:autoSpaceDE w:val="0"/>
        <w:autoSpaceDN w:val="0"/>
        <w:adjustRightInd w:val="0"/>
        <w:spacing w:after="0" w:line="240" w:lineRule="auto"/>
        <w:rPr>
          <w:lang w:val="da-DK"/>
        </w:rPr>
      </w:pPr>
      <w:r w:rsidRPr="00C2748A">
        <w:rPr>
          <w:lang w:val="da-DK"/>
        </w:rPr>
        <w:t>Efni sem bannað er að nota í varnarefni</w:t>
      </w:r>
      <w:r w:rsidR="0082579A" w:rsidRPr="00C2748A">
        <w:rPr>
          <w:lang w:val="da-DK"/>
        </w:rPr>
        <w:t>.</w:t>
      </w:r>
    </w:p>
    <w:p w:rsidR="00F42BE0" w:rsidRPr="00C2748A" w:rsidRDefault="00F42BE0" w:rsidP="000722CC">
      <w:pPr>
        <w:pStyle w:val="ListParagraph"/>
        <w:numPr>
          <w:ilvl w:val="0"/>
          <w:numId w:val="13"/>
        </w:numPr>
        <w:autoSpaceDE w:val="0"/>
        <w:autoSpaceDN w:val="0"/>
        <w:adjustRightInd w:val="0"/>
        <w:spacing w:after="0" w:line="240" w:lineRule="auto"/>
        <w:rPr>
          <w:lang w:val="da-DK"/>
        </w:rPr>
      </w:pPr>
      <w:r w:rsidRPr="00C2748A">
        <w:rPr>
          <w:lang w:val="da-DK"/>
        </w:rPr>
        <w:t>eftirlit og öryggiskröfur vegna búnaðar sem notaður er við beitingu varnarefna, sbr. 3</w:t>
      </w:r>
      <w:r w:rsidR="00C75FFB" w:rsidRPr="00C2748A">
        <w:rPr>
          <w:lang w:val="da-DK"/>
        </w:rPr>
        <w:t>5</w:t>
      </w:r>
      <w:r w:rsidRPr="00C2748A">
        <w:rPr>
          <w:lang w:val="da-DK"/>
        </w:rPr>
        <w:t>. gr.</w:t>
      </w:r>
    </w:p>
    <w:p w:rsidR="00F42BE0" w:rsidRPr="00C2748A" w:rsidRDefault="00F42BE0" w:rsidP="000722CC">
      <w:pPr>
        <w:pStyle w:val="ListParagraph"/>
        <w:numPr>
          <w:ilvl w:val="0"/>
          <w:numId w:val="13"/>
        </w:numPr>
        <w:autoSpaceDE w:val="0"/>
        <w:autoSpaceDN w:val="0"/>
        <w:adjustRightInd w:val="0"/>
        <w:spacing w:after="0" w:line="240" w:lineRule="auto"/>
        <w:rPr>
          <w:lang w:val="da-DK"/>
        </w:rPr>
      </w:pPr>
      <w:r w:rsidRPr="00C2748A">
        <w:rPr>
          <w:lang w:val="da-DK"/>
        </w:rPr>
        <w:t>bann og takmörkun á notkun varnarefna á einstökum landssvæðum, sbr. 3</w:t>
      </w:r>
      <w:r w:rsidR="00C75FFB" w:rsidRPr="00C2748A">
        <w:rPr>
          <w:lang w:val="da-DK"/>
        </w:rPr>
        <w:t>7</w:t>
      </w:r>
      <w:r w:rsidRPr="00C2748A">
        <w:rPr>
          <w:lang w:val="da-DK"/>
        </w:rPr>
        <w:t>. gr.</w:t>
      </w:r>
    </w:p>
    <w:p w:rsidR="00C372AD" w:rsidRPr="00C2748A" w:rsidRDefault="00C372AD" w:rsidP="000722CC">
      <w:pPr>
        <w:pStyle w:val="ListParagraph"/>
        <w:numPr>
          <w:ilvl w:val="0"/>
          <w:numId w:val="2"/>
        </w:numPr>
        <w:autoSpaceDE w:val="0"/>
        <w:autoSpaceDN w:val="0"/>
        <w:adjustRightInd w:val="0"/>
        <w:spacing w:after="0" w:line="240" w:lineRule="auto"/>
        <w:rPr>
          <w:lang w:val="da-DK"/>
        </w:rPr>
      </w:pPr>
      <w:r w:rsidRPr="00C2748A">
        <w:rPr>
          <w:lang w:val="da-DK"/>
        </w:rPr>
        <w:t>skyldur framleiðenda, innflytjanda eða dreifanda</w:t>
      </w:r>
      <w:r w:rsidR="00F53761" w:rsidRPr="00C2748A">
        <w:rPr>
          <w:lang w:val="da-DK"/>
        </w:rPr>
        <w:t xml:space="preserve"> efna</w:t>
      </w:r>
      <w:r w:rsidRPr="00C2748A">
        <w:rPr>
          <w:lang w:val="da-DK"/>
        </w:rPr>
        <w:t xml:space="preserve"> um að verða sér úti um upplýsingar um efna- og eðlisfræðilega eiginleika efnis ásamt upplýsingum um virkni þess, sbr. 1</w:t>
      </w:r>
      <w:r w:rsidR="00F42BE0" w:rsidRPr="00C2748A">
        <w:rPr>
          <w:lang w:val="da-DK"/>
        </w:rPr>
        <w:t>3</w:t>
      </w:r>
      <w:r w:rsidRPr="00C2748A">
        <w:rPr>
          <w:lang w:val="da-DK"/>
        </w:rPr>
        <w:t>. gr.</w:t>
      </w:r>
    </w:p>
    <w:p w:rsidR="00A3017E" w:rsidRPr="00C2748A" w:rsidRDefault="00A3017E" w:rsidP="000722CC">
      <w:pPr>
        <w:pStyle w:val="ListParagraph"/>
        <w:numPr>
          <w:ilvl w:val="0"/>
          <w:numId w:val="2"/>
        </w:numPr>
        <w:autoSpaceDE w:val="0"/>
        <w:autoSpaceDN w:val="0"/>
        <w:adjustRightInd w:val="0"/>
        <w:spacing w:after="0" w:line="240" w:lineRule="auto"/>
        <w:rPr>
          <w:lang w:val="is-IS"/>
        </w:rPr>
      </w:pPr>
      <w:r w:rsidRPr="00C2748A">
        <w:rPr>
          <w:lang w:val="da-DK"/>
        </w:rPr>
        <w:lastRenderedPageBreak/>
        <w:t xml:space="preserve">Efnalista, þar sem heimilt er að vísa </w:t>
      </w:r>
      <w:r w:rsidRPr="00C2748A">
        <w:rPr>
          <w:lang w:val="is-IS"/>
        </w:rPr>
        <w:t xml:space="preserve">til erlendrar frumútgáfu efnalista og staðla sem teknir hafa verið upp í samninginn um Evrópska efnahagssvæðið og eru birtir á ensku í EES-viðbæti. </w:t>
      </w:r>
    </w:p>
    <w:p w:rsidR="004837FF" w:rsidRPr="00C2748A" w:rsidRDefault="00335A88" w:rsidP="000722CC">
      <w:pPr>
        <w:pStyle w:val="ListParagraph"/>
        <w:numPr>
          <w:ilvl w:val="0"/>
          <w:numId w:val="2"/>
        </w:numPr>
        <w:tabs>
          <w:tab w:val="left" w:pos="360"/>
          <w:tab w:val="left" w:pos="720"/>
        </w:tabs>
        <w:autoSpaceDE w:val="0"/>
        <w:autoSpaceDN w:val="0"/>
        <w:adjustRightInd w:val="0"/>
        <w:spacing w:after="0" w:line="240" w:lineRule="auto"/>
        <w:rPr>
          <w:lang w:val="is-IS"/>
        </w:rPr>
      </w:pPr>
      <w:r w:rsidRPr="00C2748A">
        <w:rPr>
          <w:lang w:val="is-IS"/>
        </w:rPr>
        <w:t>S</w:t>
      </w:r>
      <w:r w:rsidR="004837FF" w:rsidRPr="00C2748A">
        <w:rPr>
          <w:lang w:val="is-IS"/>
        </w:rPr>
        <w:t>nyrtivörur</w:t>
      </w:r>
      <w:r w:rsidR="009C37A5" w:rsidRPr="00C2748A">
        <w:rPr>
          <w:lang w:val="is-IS"/>
        </w:rPr>
        <w:t>, sbr. 3</w:t>
      </w:r>
      <w:r w:rsidR="00C75FFB" w:rsidRPr="00C2748A">
        <w:rPr>
          <w:lang w:val="is-IS"/>
        </w:rPr>
        <w:t>8</w:t>
      </w:r>
      <w:r w:rsidR="009C37A5" w:rsidRPr="00C2748A">
        <w:rPr>
          <w:lang w:val="is-IS"/>
        </w:rPr>
        <w:t>. gr.</w:t>
      </w:r>
      <w:r w:rsidR="00F537F8" w:rsidRPr="00C2748A">
        <w:rPr>
          <w:lang w:val="is-IS"/>
        </w:rPr>
        <w:t>, þ.m.t. um:</w:t>
      </w:r>
    </w:p>
    <w:p w:rsidR="00BD4431" w:rsidRPr="00C2748A" w:rsidRDefault="00BD4431" w:rsidP="000722CC">
      <w:pPr>
        <w:pStyle w:val="NoSpacing"/>
        <w:numPr>
          <w:ilvl w:val="0"/>
          <w:numId w:val="6"/>
        </w:numPr>
        <w:ind w:left="1843"/>
        <w:rPr>
          <w:lang w:val="nb-NO"/>
        </w:rPr>
      </w:pPr>
      <w:r w:rsidRPr="00C2748A">
        <w:rPr>
          <w:lang w:val="nb-NO"/>
        </w:rPr>
        <w:t>kröfur til ábyrgðaraðila og dreifaenda</w:t>
      </w:r>
    </w:p>
    <w:p w:rsidR="00F537F8" w:rsidRPr="00C2748A" w:rsidRDefault="00F537F8" w:rsidP="000722CC">
      <w:pPr>
        <w:pStyle w:val="NoSpacing"/>
        <w:numPr>
          <w:ilvl w:val="0"/>
          <w:numId w:val="6"/>
        </w:numPr>
        <w:ind w:left="1843"/>
        <w:rPr>
          <w:lang w:val="nb-NO"/>
        </w:rPr>
      </w:pPr>
      <w:r w:rsidRPr="00C2748A">
        <w:rPr>
          <w:lang w:val="nb-NO"/>
        </w:rPr>
        <w:t>upplýsingaskrá um snyrtivöru sem sett er á markað.</w:t>
      </w:r>
    </w:p>
    <w:p w:rsidR="00F537F8" w:rsidRPr="00C2748A" w:rsidRDefault="00F537F8" w:rsidP="000722CC">
      <w:pPr>
        <w:pStyle w:val="NoSpacing"/>
        <w:numPr>
          <w:ilvl w:val="0"/>
          <w:numId w:val="6"/>
        </w:numPr>
        <w:ind w:left="1843"/>
        <w:rPr>
          <w:lang w:val="nb-NO"/>
        </w:rPr>
      </w:pPr>
      <w:r w:rsidRPr="00C2748A">
        <w:rPr>
          <w:lang w:val="nb-NO"/>
        </w:rPr>
        <w:t xml:space="preserve">að tiltekin efni megi ekki nota í snyrtivörur eða verði aðeins leyfð með skilyrðum. </w:t>
      </w:r>
    </w:p>
    <w:p w:rsidR="00F537F8" w:rsidRPr="00C2748A" w:rsidRDefault="00F537F8" w:rsidP="000722CC">
      <w:pPr>
        <w:pStyle w:val="NoSpacing"/>
        <w:numPr>
          <w:ilvl w:val="0"/>
          <w:numId w:val="6"/>
        </w:numPr>
        <w:ind w:left="1843"/>
        <w:rPr>
          <w:lang w:val="nb-NO"/>
        </w:rPr>
      </w:pPr>
      <w:r w:rsidRPr="00C2748A">
        <w:rPr>
          <w:lang w:val="nb-NO"/>
        </w:rPr>
        <w:t xml:space="preserve">merkingar og viðvaranir á umbúðum. </w:t>
      </w:r>
    </w:p>
    <w:p w:rsidR="00F537F8" w:rsidRPr="00C2748A" w:rsidRDefault="00F537F8" w:rsidP="000722CC">
      <w:pPr>
        <w:pStyle w:val="NoSpacing"/>
        <w:numPr>
          <w:ilvl w:val="0"/>
          <w:numId w:val="6"/>
        </w:numPr>
        <w:ind w:left="1843"/>
        <w:rPr>
          <w:lang w:val="nb-NO"/>
        </w:rPr>
      </w:pPr>
      <w:r w:rsidRPr="00C2748A">
        <w:rPr>
          <w:lang w:val="nb-NO"/>
        </w:rPr>
        <w:t>fullyrðingar um eiginleika og virkni.</w:t>
      </w:r>
    </w:p>
    <w:p w:rsidR="00F537F8" w:rsidRPr="00C2748A" w:rsidRDefault="00F537F8" w:rsidP="000722CC">
      <w:pPr>
        <w:pStyle w:val="NoSpacing"/>
        <w:numPr>
          <w:ilvl w:val="0"/>
          <w:numId w:val="6"/>
        </w:numPr>
        <w:ind w:left="1843"/>
        <w:rPr>
          <w:lang w:val="nb-NO"/>
        </w:rPr>
      </w:pPr>
      <w:r w:rsidRPr="00C2748A">
        <w:rPr>
          <w:lang w:val="nb-NO"/>
        </w:rPr>
        <w:t>um gerð tilkynningar og tilkynningu um fyrstu markaðssetningu á Evrópska efnahagssvæðinu.</w:t>
      </w:r>
    </w:p>
    <w:p w:rsidR="00F537F8" w:rsidRPr="00C2748A" w:rsidRDefault="00F537F8" w:rsidP="000722CC">
      <w:pPr>
        <w:pStyle w:val="NoSpacing"/>
        <w:numPr>
          <w:ilvl w:val="0"/>
          <w:numId w:val="6"/>
        </w:numPr>
        <w:ind w:left="1843"/>
        <w:rPr>
          <w:lang w:val="nb-NO"/>
        </w:rPr>
      </w:pPr>
      <w:r w:rsidRPr="00C2748A">
        <w:rPr>
          <w:lang w:val="nb-NO"/>
        </w:rPr>
        <w:t xml:space="preserve">um framkvæmd öryggismats. </w:t>
      </w:r>
    </w:p>
    <w:p w:rsidR="00F537F8" w:rsidRPr="00C2748A" w:rsidRDefault="00F537F8" w:rsidP="000722CC">
      <w:pPr>
        <w:pStyle w:val="NoSpacing"/>
        <w:numPr>
          <w:ilvl w:val="0"/>
          <w:numId w:val="6"/>
        </w:numPr>
        <w:ind w:left="1843"/>
        <w:rPr>
          <w:lang w:val="nb-NO"/>
        </w:rPr>
      </w:pPr>
      <w:r w:rsidRPr="00C2748A">
        <w:rPr>
          <w:lang w:val="nb-NO"/>
        </w:rPr>
        <w:t xml:space="preserve">um gerð öryggisskýrslu. </w:t>
      </w:r>
    </w:p>
    <w:p w:rsidR="00F537F8" w:rsidRPr="00C2748A" w:rsidRDefault="00F537F8" w:rsidP="000722CC">
      <w:pPr>
        <w:pStyle w:val="NoSpacing"/>
        <w:numPr>
          <w:ilvl w:val="0"/>
          <w:numId w:val="6"/>
        </w:numPr>
        <w:ind w:left="1843"/>
        <w:rPr>
          <w:lang w:val="nb-NO"/>
        </w:rPr>
      </w:pPr>
      <w:r w:rsidRPr="00C2748A">
        <w:rPr>
          <w:lang w:val="nb-NO"/>
        </w:rPr>
        <w:t>um innihald upplýsingaskrár.</w:t>
      </w:r>
    </w:p>
    <w:p w:rsidR="007F3FF2" w:rsidRPr="00C2748A" w:rsidRDefault="007F3FF2" w:rsidP="000722CC">
      <w:pPr>
        <w:pStyle w:val="NoSpacing"/>
        <w:numPr>
          <w:ilvl w:val="0"/>
          <w:numId w:val="6"/>
        </w:numPr>
        <w:ind w:left="1843"/>
        <w:rPr>
          <w:lang w:val="nb-NO"/>
        </w:rPr>
      </w:pPr>
      <w:r w:rsidRPr="00C2748A">
        <w:rPr>
          <w:lang w:val="nb-NO"/>
        </w:rPr>
        <w:t>bann við tilraunum á dýrum</w:t>
      </w:r>
      <w:r w:rsidR="00C75FFB" w:rsidRPr="00C2748A">
        <w:rPr>
          <w:lang w:val="nb-NO"/>
        </w:rPr>
        <w:t>.</w:t>
      </w:r>
    </w:p>
    <w:p w:rsidR="00E30395" w:rsidRPr="00C2748A" w:rsidRDefault="004837FF" w:rsidP="000722CC">
      <w:pPr>
        <w:pStyle w:val="ListParagraph"/>
        <w:numPr>
          <w:ilvl w:val="0"/>
          <w:numId w:val="2"/>
        </w:numPr>
        <w:tabs>
          <w:tab w:val="left" w:pos="360"/>
          <w:tab w:val="left" w:pos="720"/>
        </w:tabs>
        <w:autoSpaceDE w:val="0"/>
        <w:autoSpaceDN w:val="0"/>
        <w:adjustRightInd w:val="0"/>
        <w:spacing w:after="0" w:line="240" w:lineRule="auto"/>
        <w:rPr>
          <w:lang w:val="nb-NO"/>
        </w:rPr>
      </w:pPr>
      <w:r w:rsidRPr="00C2748A">
        <w:rPr>
          <w:lang w:val="nb-NO"/>
        </w:rPr>
        <w:t>Ósoneyðandi efni</w:t>
      </w:r>
      <w:r w:rsidR="007B33A3" w:rsidRPr="00C2748A">
        <w:rPr>
          <w:lang w:val="nb-NO"/>
        </w:rPr>
        <w:t>, sbr.2</w:t>
      </w:r>
      <w:r w:rsidR="00C75FFB" w:rsidRPr="00C2748A">
        <w:rPr>
          <w:lang w:val="nb-NO"/>
        </w:rPr>
        <w:t>4</w:t>
      </w:r>
      <w:r w:rsidR="00E85D69" w:rsidRPr="00C2748A">
        <w:rPr>
          <w:lang w:val="nb-NO"/>
        </w:rPr>
        <w:t xml:space="preserve">, m.a. </w:t>
      </w:r>
    </w:p>
    <w:p w:rsidR="00E30395" w:rsidRPr="00C2748A" w:rsidRDefault="00E30395" w:rsidP="000722CC">
      <w:pPr>
        <w:pStyle w:val="ListParagraph"/>
        <w:numPr>
          <w:ilvl w:val="0"/>
          <w:numId w:val="15"/>
        </w:numPr>
        <w:autoSpaceDE w:val="0"/>
        <w:autoSpaceDN w:val="0"/>
        <w:adjustRightInd w:val="0"/>
        <w:spacing w:after="0" w:line="240" w:lineRule="auto"/>
        <w:ind w:left="1843" w:hanging="425"/>
        <w:rPr>
          <w:lang w:val="nb-NO"/>
        </w:rPr>
      </w:pPr>
      <w:r w:rsidRPr="00C2748A">
        <w:rPr>
          <w:lang w:val="nb-NO"/>
        </w:rPr>
        <w:t xml:space="preserve">um skilyrði um undanþágur frá banni </w:t>
      </w:r>
      <w:r w:rsidR="00B52EF0" w:rsidRPr="00C2748A">
        <w:rPr>
          <w:lang w:val="nb-NO"/>
        </w:rPr>
        <w:t>við framl</w:t>
      </w:r>
      <w:r w:rsidRPr="00C2748A">
        <w:rPr>
          <w:lang w:val="nb-NO"/>
        </w:rPr>
        <w:t>e</w:t>
      </w:r>
      <w:r w:rsidR="00B52EF0" w:rsidRPr="00C2748A">
        <w:rPr>
          <w:lang w:val="nb-NO"/>
        </w:rPr>
        <w:t>i</w:t>
      </w:r>
      <w:r w:rsidRPr="00C2748A">
        <w:rPr>
          <w:lang w:val="nb-NO"/>
        </w:rPr>
        <w:t>ðslu, markaðssetning, útflutning og notkun ósoneyðandi efna, sem  og búnaðar og hluta sem innihalda ósoneyðandi efni,</w:t>
      </w:r>
    </w:p>
    <w:p w:rsidR="00E30395" w:rsidRPr="00C2748A" w:rsidRDefault="00E30395" w:rsidP="000722CC">
      <w:pPr>
        <w:pStyle w:val="ListParagraph"/>
        <w:numPr>
          <w:ilvl w:val="0"/>
          <w:numId w:val="15"/>
        </w:numPr>
        <w:autoSpaceDE w:val="0"/>
        <w:autoSpaceDN w:val="0"/>
        <w:adjustRightInd w:val="0"/>
        <w:spacing w:after="0" w:line="240" w:lineRule="auto"/>
        <w:ind w:left="1843" w:hanging="425"/>
        <w:rPr>
          <w:lang w:val="nb-NO"/>
        </w:rPr>
      </w:pPr>
      <w:r w:rsidRPr="00C2748A">
        <w:rPr>
          <w:lang w:val="nb-NO"/>
        </w:rPr>
        <w:t>um hvaða skilyrðum undanþága, skv. a. lið skuli háð svo sem varðandi búnað, merkingar og viðhald hans, neyðarnotkun efna, óhjákvæmilega notkun efna, sóttvarnir, meðhöndlun efna, endurnýtingu efna, viðskipti með og notkun endurunnina efna og förgun efna</w:t>
      </w:r>
    </w:p>
    <w:p w:rsidR="00E30395" w:rsidRPr="00C2748A" w:rsidRDefault="00E30395" w:rsidP="000722CC">
      <w:pPr>
        <w:pStyle w:val="ListParagraph"/>
        <w:numPr>
          <w:ilvl w:val="0"/>
          <w:numId w:val="15"/>
        </w:numPr>
        <w:autoSpaceDE w:val="0"/>
        <w:autoSpaceDN w:val="0"/>
        <w:adjustRightInd w:val="0"/>
        <w:spacing w:after="0" w:line="240" w:lineRule="auto"/>
        <w:ind w:left="1843" w:hanging="425"/>
        <w:rPr>
          <w:lang w:val="nb-NO"/>
        </w:rPr>
      </w:pPr>
      <w:r w:rsidRPr="00C2748A">
        <w:rPr>
          <w:lang w:val="nb-NO"/>
        </w:rPr>
        <w:t xml:space="preserve">um skilyrði um að markaðssetning og notkun ósoneyðandi efna skuli háð því að önnur efni geti ekki komið í staðinn af tæknilegum eða efnahagslegum ástæðum. </w:t>
      </w:r>
    </w:p>
    <w:p w:rsidR="004837FF" w:rsidRPr="00C2748A" w:rsidRDefault="00E85D69" w:rsidP="000722CC">
      <w:pPr>
        <w:pStyle w:val="ListParagraph"/>
        <w:numPr>
          <w:ilvl w:val="0"/>
          <w:numId w:val="2"/>
        </w:numPr>
        <w:tabs>
          <w:tab w:val="left" w:pos="360"/>
          <w:tab w:val="left" w:pos="720"/>
        </w:tabs>
        <w:autoSpaceDE w:val="0"/>
        <w:autoSpaceDN w:val="0"/>
        <w:adjustRightInd w:val="0"/>
        <w:spacing w:after="0" w:line="240" w:lineRule="auto"/>
        <w:rPr>
          <w:lang w:val="nb-NO"/>
        </w:rPr>
      </w:pPr>
      <w:r w:rsidRPr="00C2748A">
        <w:rPr>
          <w:lang w:val="nb-NO"/>
        </w:rPr>
        <w:t xml:space="preserve">um undanþágur frá banni við framleiðslu og markaðssetningu og </w:t>
      </w:r>
      <w:r w:rsidR="00074744" w:rsidRPr="00C2748A">
        <w:rPr>
          <w:lang w:val="nb-NO"/>
        </w:rPr>
        <w:t xml:space="preserve">skilyrði </w:t>
      </w:r>
      <w:r w:rsidRPr="00C2748A">
        <w:rPr>
          <w:lang w:val="nb-NO"/>
        </w:rPr>
        <w:t>undanþágu</w:t>
      </w:r>
      <w:r w:rsidR="006C62A0" w:rsidRPr="00C2748A">
        <w:rPr>
          <w:lang w:val="nb-NO"/>
        </w:rPr>
        <w:t>, svo og um búnað, merkingar, neyðarnotkun, innflutning á endurunnum efnum og förgun</w:t>
      </w:r>
      <w:r w:rsidRPr="00C2748A">
        <w:rPr>
          <w:lang w:val="nb-NO"/>
        </w:rPr>
        <w:t>.</w:t>
      </w:r>
    </w:p>
    <w:p w:rsidR="00655325" w:rsidRPr="00C2748A" w:rsidRDefault="00144D5F" w:rsidP="000722CC">
      <w:pPr>
        <w:pStyle w:val="ListParagraph"/>
        <w:numPr>
          <w:ilvl w:val="0"/>
          <w:numId w:val="2"/>
        </w:numPr>
        <w:tabs>
          <w:tab w:val="left" w:pos="360"/>
          <w:tab w:val="left" w:pos="720"/>
        </w:tabs>
        <w:autoSpaceDE w:val="0"/>
        <w:autoSpaceDN w:val="0"/>
        <w:adjustRightInd w:val="0"/>
        <w:spacing w:after="0" w:line="240" w:lineRule="auto"/>
        <w:rPr>
          <w:lang w:val="nb-NO"/>
        </w:rPr>
      </w:pPr>
      <w:r w:rsidRPr="00C2748A">
        <w:rPr>
          <w:lang w:val="nb-NO"/>
        </w:rPr>
        <w:t>Flúorað</w:t>
      </w:r>
      <w:r w:rsidR="004837FF" w:rsidRPr="00C2748A">
        <w:rPr>
          <w:lang w:val="nb-NO"/>
        </w:rPr>
        <w:t>ar gróðurhúsalofttegundir</w:t>
      </w:r>
      <w:r w:rsidR="00E4672D" w:rsidRPr="00C2748A">
        <w:rPr>
          <w:lang w:val="nb-NO"/>
        </w:rPr>
        <w:t>,</w:t>
      </w:r>
      <w:r w:rsidR="00B52EF0" w:rsidRPr="00C2748A">
        <w:rPr>
          <w:lang w:val="nb-NO"/>
        </w:rPr>
        <w:t xml:space="preserve"> </w:t>
      </w:r>
      <w:r w:rsidR="007B33A3" w:rsidRPr="00C2748A">
        <w:rPr>
          <w:lang w:val="nb-NO"/>
        </w:rPr>
        <w:t>sbr. ákvæði IX. kafla,</w:t>
      </w:r>
      <w:r w:rsidR="00E4672D" w:rsidRPr="00C2748A">
        <w:rPr>
          <w:lang w:val="nb-NO"/>
        </w:rPr>
        <w:t xml:space="preserve"> þ.m.t. ákvæði um: </w:t>
      </w:r>
    </w:p>
    <w:p w:rsidR="00655325" w:rsidRPr="00C2748A" w:rsidRDefault="00655325" w:rsidP="000722CC">
      <w:pPr>
        <w:pStyle w:val="ListParagraph"/>
        <w:numPr>
          <w:ilvl w:val="1"/>
          <w:numId w:val="2"/>
        </w:numPr>
        <w:tabs>
          <w:tab w:val="left" w:pos="360"/>
          <w:tab w:val="left" w:pos="720"/>
        </w:tabs>
        <w:autoSpaceDE w:val="0"/>
        <w:autoSpaceDN w:val="0"/>
        <w:adjustRightInd w:val="0"/>
        <w:spacing w:after="0" w:line="240" w:lineRule="auto"/>
        <w:rPr>
          <w:lang w:val="nb-NO"/>
        </w:rPr>
      </w:pPr>
      <w:r w:rsidRPr="00C2748A">
        <w:rPr>
          <w:lang w:val="nb-NO"/>
        </w:rPr>
        <w:t xml:space="preserve">framkvæmd lekaleitar, áskilnað um lekaleitarkerfi og skráningu </w:t>
      </w:r>
      <w:r w:rsidR="00144D5F" w:rsidRPr="00C2748A">
        <w:rPr>
          <w:lang w:val="nb-NO"/>
        </w:rPr>
        <w:t>flúorað</w:t>
      </w:r>
      <w:r w:rsidRPr="00C2748A">
        <w:rPr>
          <w:lang w:val="nb-NO"/>
        </w:rPr>
        <w:t>ra gróðurhúsalofttegunda framkvæmd endurnýtingar,</w:t>
      </w:r>
    </w:p>
    <w:p w:rsidR="00655325" w:rsidRPr="00C2748A" w:rsidRDefault="00655325" w:rsidP="000722CC">
      <w:pPr>
        <w:pStyle w:val="ListParagraph"/>
        <w:numPr>
          <w:ilvl w:val="1"/>
          <w:numId w:val="2"/>
        </w:numPr>
        <w:tabs>
          <w:tab w:val="left" w:pos="360"/>
          <w:tab w:val="left" w:pos="720"/>
        </w:tabs>
        <w:autoSpaceDE w:val="0"/>
        <w:autoSpaceDN w:val="0"/>
        <w:adjustRightInd w:val="0"/>
        <w:spacing w:after="0" w:line="240" w:lineRule="auto"/>
        <w:rPr>
          <w:lang w:val="da-DK"/>
        </w:rPr>
      </w:pPr>
      <w:r w:rsidRPr="00C2748A">
        <w:rPr>
          <w:lang w:val="da-DK"/>
        </w:rPr>
        <w:t>framkvæmd vottunar,</w:t>
      </w:r>
    </w:p>
    <w:p w:rsidR="00655325" w:rsidRPr="00C2748A" w:rsidRDefault="00655325" w:rsidP="000722CC">
      <w:pPr>
        <w:pStyle w:val="ListParagraph"/>
        <w:numPr>
          <w:ilvl w:val="1"/>
          <w:numId w:val="2"/>
        </w:numPr>
        <w:tabs>
          <w:tab w:val="left" w:pos="360"/>
          <w:tab w:val="left" w:pos="720"/>
        </w:tabs>
        <w:autoSpaceDE w:val="0"/>
        <w:autoSpaceDN w:val="0"/>
        <w:adjustRightInd w:val="0"/>
        <w:spacing w:after="0" w:line="240" w:lineRule="auto"/>
        <w:rPr>
          <w:lang w:val="da-DK"/>
        </w:rPr>
      </w:pPr>
      <w:r w:rsidRPr="00C2748A">
        <w:rPr>
          <w:lang w:val="da-DK"/>
        </w:rPr>
        <w:t>framkvæmd og mat menntunar,</w:t>
      </w:r>
    </w:p>
    <w:p w:rsidR="00655325" w:rsidRPr="00C2748A" w:rsidRDefault="00655325" w:rsidP="000722CC">
      <w:pPr>
        <w:pStyle w:val="ListParagraph"/>
        <w:numPr>
          <w:ilvl w:val="1"/>
          <w:numId w:val="2"/>
        </w:numPr>
        <w:tabs>
          <w:tab w:val="left" w:pos="360"/>
          <w:tab w:val="left" w:pos="720"/>
        </w:tabs>
        <w:autoSpaceDE w:val="0"/>
        <w:autoSpaceDN w:val="0"/>
        <w:adjustRightInd w:val="0"/>
        <w:spacing w:after="0" w:line="240" w:lineRule="auto"/>
        <w:rPr>
          <w:lang w:val="da-DK"/>
        </w:rPr>
      </w:pPr>
      <w:r w:rsidRPr="00C2748A">
        <w:rPr>
          <w:lang w:val="da-DK"/>
        </w:rPr>
        <w:t>húsnæði, öryggi og lágmarkstækjabúnað starfsemi sem tengist notkun og meðferð efnanna,</w:t>
      </w:r>
    </w:p>
    <w:p w:rsidR="00655325" w:rsidRPr="00C2748A" w:rsidRDefault="00655325" w:rsidP="000722CC">
      <w:pPr>
        <w:pStyle w:val="ListParagraph"/>
        <w:numPr>
          <w:ilvl w:val="1"/>
          <w:numId w:val="2"/>
        </w:numPr>
        <w:tabs>
          <w:tab w:val="left" w:pos="360"/>
          <w:tab w:val="left" w:pos="720"/>
        </w:tabs>
        <w:autoSpaceDE w:val="0"/>
        <w:autoSpaceDN w:val="0"/>
        <w:adjustRightInd w:val="0"/>
        <w:spacing w:after="0" w:line="240" w:lineRule="auto"/>
        <w:rPr>
          <w:lang w:val="da-DK"/>
        </w:rPr>
      </w:pPr>
      <w:r w:rsidRPr="00C2748A">
        <w:rPr>
          <w:lang w:val="da-DK"/>
        </w:rPr>
        <w:t>merkingar vöru og búnaðar,</w:t>
      </w:r>
    </w:p>
    <w:p w:rsidR="00655325" w:rsidRPr="00C2748A" w:rsidRDefault="00655325" w:rsidP="000722CC">
      <w:pPr>
        <w:pStyle w:val="ListParagraph"/>
        <w:numPr>
          <w:ilvl w:val="1"/>
          <w:numId w:val="2"/>
        </w:numPr>
        <w:tabs>
          <w:tab w:val="left" w:pos="360"/>
          <w:tab w:val="left" w:pos="720"/>
        </w:tabs>
        <w:autoSpaceDE w:val="0"/>
        <w:autoSpaceDN w:val="0"/>
        <w:adjustRightInd w:val="0"/>
        <w:spacing w:after="0" w:line="240" w:lineRule="auto"/>
        <w:rPr>
          <w:lang w:val="da-DK"/>
        </w:rPr>
      </w:pPr>
      <w:r w:rsidRPr="00C2748A">
        <w:rPr>
          <w:lang w:val="da-DK"/>
        </w:rPr>
        <w:t xml:space="preserve">notkun og bann við notkun </w:t>
      </w:r>
      <w:r w:rsidR="00144D5F" w:rsidRPr="00C2748A">
        <w:rPr>
          <w:lang w:val="da-DK"/>
        </w:rPr>
        <w:t>flúorað</w:t>
      </w:r>
      <w:r w:rsidRPr="00C2748A">
        <w:rPr>
          <w:lang w:val="da-DK"/>
        </w:rPr>
        <w:t>ra gróðurhúsalofttegunda.</w:t>
      </w:r>
    </w:p>
    <w:p w:rsidR="004837FF" w:rsidRPr="00C2748A" w:rsidRDefault="004837FF" w:rsidP="000722CC">
      <w:pPr>
        <w:pStyle w:val="ListParagraph"/>
        <w:numPr>
          <w:ilvl w:val="0"/>
          <w:numId w:val="2"/>
        </w:numPr>
        <w:tabs>
          <w:tab w:val="left" w:pos="360"/>
          <w:tab w:val="left" w:pos="720"/>
        </w:tabs>
        <w:autoSpaceDE w:val="0"/>
        <w:autoSpaceDN w:val="0"/>
        <w:adjustRightInd w:val="0"/>
        <w:spacing w:after="0" w:line="240" w:lineRule="auto"/>
        <w:rPr>
          <w:lang w:val="da-DK"/>
        </w:rPr>
      </w:pPr>
      <w:r w:rsidRPr="00C2748A">
        <w:rPr>
          <w:lang w:val="da-DK"/>
        </w:rPr>
        <w:t>B</w:t>
      </w:r>
      <w:r w:rsidR="0034237D" w:rsidRPr="00C2748A">
        <w:rPr>
          <w:lang w:val="da-DK"/>
        </w:rPr>
        <w:t>a</w:t>
      </w:r>
      <w:r w:rsidRPr="00C2748A">
        <w:rPr>
          <w:lang w:val="da-DK"/>
        </w:rPr>
        <w:t>nn og takmarkanir á efnum í efnablöndum eða hlutum sem geta haft skaðleg áhrif á heilsu manna og umhverfi (raftæki, farartæki, rafhlöður og rafgeymar, umbúðum).</w:t>
      </w:r>
    </w:p>
    <w:p w:rsidR="00995A97" w:rsidRPr="00C2748A" w:rsidRDefault="00995A97" w:rsidP="000722CC">
      <w:pPr>
        <w:pStyle w:val="ListParagraph"/>
        <w:numPr>
          <w:ilvl w:val="0"/>
          <w:numId w:val="2"/>
        </w:numPr>
        <w:tabs>
          <w:tab w:val="left" w:pos="360"/>
          <w:tab w:val="left" w:pos="720"/>
        </w:tabs>
        <w:autoSpaceDE w:val="0"/>
        <w:autoSpaceDN w:val="0"/>
        <w:adjustRightInd w:val="0"/>
        <w:spacing w:after="0" w:line="240" w:lineRule="auto"/>
        <w:rPr>
          <w:lang w:val="da-DK"/>
        </w:rPr>
      </w:pPr>
      <w:r w:rsidRPr="00C2748A">
        <w:rPr>
          <w:lang w:val="da-DK"/>
        </w:rPr>
        <w:t xml:space="preserve">Ákvæði um eiturefnabeiðni, sbr. 43. gr. </w:t>
      </w:r>
    </w:p>
    <w:p w:rsidR="002C49FE" w:rsidRPr="00C2748A" w:rsidRDefault="00E016D5" w:rsidP="000722CC">
      <w:pPr>
        <w:pStyle w:val="ListParagraph"/>
        <w:numPr>
          <w:ilvl w:val="0"/>
          <w:numId w:val="2"/>
        </w:numPr>
        <w:tabs>
          <w:tab w:val="left" w:pos="360"/>
          <w:tab w:val="left" w:pos="720"/>
        </w:tabs>
        <w:autoSpaceDE w:val="0"/>
        <w:autoSpaceDN w:val="0"/>
        <w:adjustRightInd w:val="0"/>
        <w:spacing w:after="0" w:line="240" w:lineRule="auto"/>
        <w:rPr>
          <w:lang w:val="da-DK"/>
        </w:rPr>
      </w:pPr>
      <w:r w:rsidRPr="00C2748A">
        <w:rPr>
          <w:lang w:val="da-DK"/>
        </w:rPr>
        <w:t>Skilyrði og útgáfu notendaleyfa vegna varnarefna, sbr. 4</w:t>
      </w:r>
      <w:r w:rsidR="00671BDE" w:rsidRPr="00C2748A">
        <w:rPr>
          <w:lang w:val="da-DK"/>
        </w:rPr>
        <w:t>5</w:t>
      </w:r>
      <w:r w:rsidRPr="00C2748A">
        <w:rPr>
          <w:lang w:val="da-DK"/>
        </w:rPr>
        <w:t xml:space="preserve">. gr. </w:t>
      </w:r>
    </w:p>
    <w:p w:rsidR="00C811A8" w:rsidRPr="00C2748A" w:rsidRDefault="00C811A8" w:rsidP="000722CC">
      <w:pPr>
        <w:pStyle w:val="ListParagraph"/>
        <w:numPr>
          <w:ilvl w:val="0"/>
          <w:numId w:val="2"/>
        </w:numPr>
        <w:tabs>
          <w:tab w:val="left" w:pos="360"/>
          <w:tab w:val="left" w:pos="720"/>
        </w:tabs>
        <w:autoSpaceDE w:val="0"/>
        <w:autoSpaceDN w:val="0"/>
        <w:adjustRightInd w:val="0"/>
        <w:spacing w:after="0" w:line="240" w:lineRule="auto"/>
        <w:rPr>
          <w:lang w:val="da-DK"/>
        </w:rPr>
      </w:pPr>
      <w:r w:rsidRPr="00C2748A">
        <w:rPr>
          <w:lang w:val="da-DK"/>
        </w:rPr>
        <w:t>Tilkynningu sem þeir sem markaðssetja eiturefni og varnarefni þurfa að senda Umhverfisstofnun.</w:t>
      </w:r>
      <w:r w:rsidR="002C49FE" w:rsidRPr="00C2748A">
        <w:rPr>
          <w:lang w:val="da-DK"/>
        </w:rPr>
        <w:t>, sbr. 23. gr.</w:t>
      </w:r>
    </w:p>
    <w:p w:rsidR="004837FF" w:rsidRPr="00C2748A" w:rsidRDefault="004837FF" w:rsidP="000722CC">
      <w:pPr>
        <w:pStyle w:val="ListParagraph"/>
        <w:numPr>
          <w:ilvl w:val="0"/>
          <w:numId w:val="2"/>
        </w:numPr>
        <w:tabs>
          <w:tab w:val="left" w:pos="360"/>
          <w:tab w:val="left" w:pos="720"/>
        </w:tabs>
        <w:autoSpaceDE w:val="0"/>
        <w:autoSpaceDN w:val="0"/>
        <w:adjustRightInd w:val="0"/>
        <w:spacing w:after="0" w:line="240" w:lineRule="auto"/>
        <w:rPr>
          <w:lang w:val="da-DK"/>
        </w:rPr>
      </w:pPr>
      <w:r w:rsidRPr="00C2748A">
        <w:rPr>
          <w:lang w:val="da-DK"/>
        </w:rPr>
        <w:t>Starfsréttindi meindýrareyðar og garðaúðarar</w:t>
      </w:r>
      <w:r w:rsidR="008A3169" w:rsidRPr="00C2748A">
        <w:rPr>
          <w:lang w:val="da-DK"/>
        </w:rPr>
        <w:t>, sbr. 4</w:t>
      </w:r>
      <w:r w:rsidR="00671BDE" w:rsidRPr="00C2748A">
        <w:rPr>
          <w:lang w:val="da-DK"/>
        </w:rPr>
        <w:t>5</w:t>
      </w:r>
      <w:r w:rsidR="008A3169" w:rsidRPr="00C2748A">
        <w:rPr>
          <w:lang w:val="da-DK"/>
        </w:rPr>
        <w:t>. gr.</w:t>
      </w:r>
      <w:r w:rsidR="00E016D5" w:rsidRPr="00C2748A">
        <w:rPr>
          <w:lang w:val="da-DK"/>
        </w:rPr>
        <w:t>, þ.m.t. um námsefni um meðferð varnarefna, sem skal m.a. fjalla um helstu lög og reglugerðir, sæfiefni, vinnuvernd, meindýr, meindýravarnir og dýravernd, próf og kröfur til þeirra sem halda námskeið og prófa.</w:t>
      </w:r>
    </w:p>
    <w:p w:rsidR="004837FF" w:rsidRPr="00C2748A" w:rsidRDefault="004837FF" w:rsidP="000722CC">
      <w:pPr>
        <w:pStyle w:val="ListParagraph"/>
        <w:numPr>
          <w:ilvl w:val="0"/>
          <w:numId w:val="2"/>
        </w:numPr>
        <w:tabs>
          <w:tab w:val="left" w:pos="360"/>
          <w:tab w:val="left" w:pos="720"/>
        </w:tabs>
        <w:autoSpaceDE w:val="0"/>
        <w:autoSpaceDN w:val="0"/>
        <w:adjustRightInd w:val="0"/>
        <w:spacing w:after="0" w:line="240" w:lineRule="auto"/>
        <w:rPr>
          <w:lang w:val="da-DK"/>
        </w:rPr>
      </w:pPr>
      <w:r w:rsidRPr="00C2748A">
        <w:rPr>
          <w:lang w:val="da-DK"/>
        </w:rPr>
        <w:t>Varðveisla eiturefna sbr. 1</w:t>
      </w:r>
      <w:r w:rsidR="00867890" w:rsidRPr="00C2748A">
        <w:rPr>
          <w:lang w:val="da-DK"/>
        </w:rPr>
        <w:t>5</w:t>
      </w:r>
      <w:r w:rsidRPr="00C2748A">
        <w:rPr>
          <w:lang w:val="da-DK"/>
        </w:rPr>
        <w:t>. gr</w:t>
      </w:r>
      <w:r w:rsidR="00AD1E43" w:rsidRPr="00C2748A">
        <w:rPr>
          <w:lang w:val="da-DK"/>
        </w:rPr>
        <w:t>.</w:t>
      </w:r>
    </w:p>
    <w:p w:rsidR="00F348AC" w:rsidRPr="00C2748A" w:rsidRDefault="00F348AC" w:rsidP="000722CC">
      <w:pPr>
        <w:pStyle w:val="ListParagraph"/>
        <w:numPr>
          <w:ilvl w:val="0"/>
          <w:numId w:val="2"/>
        </w:numPr>
        <w:tabs>
          <w:tab w:val="left" w:pos="360"/>
          <w:tab w:val="left" w:pos="720"/>
        </w:tabs>
        <w:autoSpaceDE w:val="0"/>
        <w:autoSpaceDN w:val="0"/>
        <w:adjustRightInd w:val="0"/>
        <w:spacing w:after="0" w:line="240" w:lineRule="auto"/>
        <w:rPr>
          <w:lang w:val="da-DK"/>
        </w:rPr>
      </w:pPr>
      <w:r w:rsidRPr="00C2748A">
        <w:rPr>
          <w:lang w:val="da-DK"/>
        </w:rPr>
        <w:t xml:space="preserve"> Eftirlit</w:t>
      </w:r>
      <w:r w:rsidR="00DC00A5" w:rsidRPr="00C2748A">
        <w:rPr>
          <w:lang w:val="da-DK"/>
        </w:rPr>
        <w:t>, sbr. XI. kafla.</w:t>
      </w:r>
    </w:p>
    <w:p w:rsidR="00B830B4" w:rsidRPr="00C2748A" w:rsidRDefault="00E87841" w:rsidP="000722CC">
      <w:pPr>
        <w:pStyle w:val="ListParagraph"/>
        <w:numPr>
          <w:ilvl w:val="0"/>
          <w:numId w:val="2"/>
        </w:numPr>
        <w:tabs>
          <w:tab w:val="left" w:pos="360"/>
          <w:tab w:val="left" w:pos="720"/>
        </w:tabs>
        <w:autoSpaceDE w:val="0"/>
        <w:autoSpaceDN w:val="0"/>
        <w:adjustRightInd w:val="0"/>
        <w:spacing w:after="0" w:line="240" w:lineRule="auto"/>
        <w:rPr>
          <w:lang w:val="da-DK"/>
        </w:rPr>
      </w:pPr>
      <w:r w:rsidRPr="00C2748A">
        <w:rPr>
          <w:lang w:val="da-DK"/>
        </w:rPr>
        <w:t>skilyrði fyrir tollafgreiðslu eitu</w:t>
      </w:r>
      <w:r w:rsidR="00117490" w:rsidRPr="00C2748A">
        <w:rPr>
          <w:lang w:val="da-DK"/>
        </w:rPr>
        <w:t>r</w:t>
      </w:r>
      <w:r w:rsidRPr="00C2748A">
        <w:rPr>
          <w:lang w:val="da-DK"/>
        </w:rPr>
        <w:t>efna</w:t>
      </w:r>
      <w:r w:rsidR="00117490" w:rsidRPr="00C2748A">
        <w:rPr>
          <w:lang w:val="da-DK"/>
        </w:rPr>
        <w:t xml:space="preserve"> </w:t>
      </w:r>
      <w:r w:rsidRPr="00C2748A">
        <w:rPr>
          <w:lang w:val="da-DK"/>
        </w:rPr>
        <w:t>og varnarefna</w:t>
      </w:r>
      <w:r w:rsidR="00B830B4" w:rsidRPr="00C2748A">
        <w:rPr>
          <w:lang w:val="da-DK"/>
        </w:rPr>
        <w:t xml:space="preserve">, heimild til að stöðva </w:t>
      </w:r>
      <w:r w:rsidR="00B830B4" w:rsidRPr="00C2748A">
        <w:rPr>
          <w:rFonts w:eastAsia="Times New Roman"/>
          <w:lang w:val="da-DK"/>
        </w:rPr>
        <w:t>innflutning á tilteknum eiturefnum og tilteknum varnarefnum</w:t>
      </w:r>
      <w:r w:rsidR="009D0CD4" w:rsidRPr="00C2748A">
        <w:rPr>
          <w:rFonts w:eastAsia="Times New Roman"/>
          <w:lang w:val="da-DK"/>
        </w:rPr>
        <w:t>, sbr. 8. gr.</w:t>
      </w:r>
    </w:p>
    <w:p w:rsidR="00B830B4" w:rsidRPr="00C2748A" w:rsidRDefault="00B830B4" w:rsidP="000722CC">
      <w:pPr>
        <w:pStyle w:val="ListParagraph"/>
        <w:numPr>
          <w:ilvl w:val="0"/>
          <w:numId w:val="2"/>
        </w:numPr>
        <w:tabs>
          <w:tab w:val="left" w:pos="360"/>
          <w:tab w:val="left" w:pos="720"/>
        </w:tabs>
        <w:autoSpaceDE w:val="0"/>
        <w:autoSpaceDN w:val="0"/>
        <w:adjustRightInd w:val="0"/>
        <w:spacing w:after="0" w:line="240" w:lineRule="auto"/>
        <w:rPr>
          <w:lang w:val="da-DK"/>
        </w:rPr>
      </w:pPr>
      <w:r w:rsidRPr="00C2748A">
        <w:rPr>
          <w:lang w:val="is-IS"/>
        </w:rPr>
        <w:t>upplýsingar sem Umhverfisstofnun ber að veita tollyfirvöldum og tollyfirvöld ber að veita Umhverfisstofnun</w:t>
      </w:r>
      <w:r w:rsidR="009D0CD4" w:rsidRPr="00C2748A">
        <w:rPr>
          <w:lang w:val="is-IS"/>
        </w:rPr>
        <w:t>, sbr. 5</w:t>
      </w:r>
      <w:r w:rsidR="00671BDE" w:rsidRPr="00C2748A">
        <w:rPr>
          <w:lang w:val="is-IS"/>
        </w:rPr>
        <w:t>1</w:t>
      </w:r>
      <w:r w:rsidR="009D0CD4" w:rsidRPr="00C2748A">
        <w:rPr>
          <w:lang w:val="is-IS"/>
        </w:rPr>
        <w:t>. gr.</w:t>
      </w:r>
    </w:p>
    <w:p w:rsidR="00AD1E43" w:rsidRPr="00C2748A" w:rsidRDefault="00AD1E43" w:rsidP="000722CC">
      <w:pPr>
        <w:pStyle w:val="ListParagraph"/>
        <w:numPr>
          <w:ilvl w:val="0"/>
          <w:numId w:val="2"/>
        </w:numPr>
        <w:tabs>
          <w:tab w:val="left" w:pos="360"/>
          <w:tab w:val="left" w:pos="720"/>
        </w:tabs>
        <w:autoSpaceDE w:val="0"/>
        <w:autoSpaceDN w:val="0"/>
        <w:adjustRightInd w:val="0"/>
        <w:spacing w:after="0" w:line="240" w:lineRule="auto"/>
        <w:rPr>
          <w:lang w:val="is-IS"/>
        </w:rPr>
      </w:pPr>
      <w:r w:rsidRPr="00C2748A">
        <w:rPr>
          <w:lang w:val="is-IS"/>
        </w:rPr>
        <w:t>um íblöndun e</w:t>
      </w:r>
      <w:r w:rsidRPr="00C2748A">
        <w:rPr>
          <w:lang w:val="da-DK"/>
        </w:rPr>
        <w:t>iturefna og hættulegra efni</w:t>
      </w:r>
      <w:r w:rsidRPr="00C2748A">
        <w:rPr>
          <w:rStyle w:val="CommentReference"/>
          <w:sz w:val="22"/>
          <w:szCs w:val="22"/>
          <w:lang w:val="da-DK"/>
        </w:rPr>
        <w:t>, og efnablandna sem flokkast sem slíkar í</w:t>
      </w:r>
      <w:r w:rsidRPr="00C2748A">
        <w:rPr>
          <w:lang w:val="da-DK"/>
        </w:rPr>
        <w:t xml:space="preserve"> matvæli og aðrar neysluvörur, fóðurvörur eða sáðvöru, sbr. </w:t>
      </w:r>
      <w:r w:rsidR="009D0CD4" w:rsidRPr="00C2748A">
        <w:rPr>
          <w:lang w:val="da-DK"/>
        </w:rPr>
        <w:t>16</w:t>
      </w:r>
      <w:r w:rsidRPr="00C2748A">
        <w:rPr>
          <w:lang w:val="da-DK"/>
        </w:rPr>
        <w:t>. gr.</w:t>
      </w:r>
    </w:p>
    <w:p w:rsidR="00AD1E43" w:rsidRPr="00C2748A" w:rsidRDefault="00157C05" w:rsidP="000722CC">
      <w:pPr>
        <w:pStyle w:val="ListParagraph"/>
        <w:numPr>
          <w:ilvl w:val="0"/>
          <w:numId w:val="2"/>
        </w:numPr>
        <w:tabs>
          <w:tab w:val="left" w:pos="360"/>
          <w:tab w:val="left" w:pos="720"/>
        </w:tabs>
        <w:autoSpaceDE w:val="0"/>
        <w:autoSpaceDN w:val="0"/>
        <w:adjustRightInd w:val="0"/>
        <w:spacing w:after="0" w:line="240" w:lineRule="auto"/>
        <w:rPr>
          <w:lang w:val="is-IS"/>
        </w:rPr>
      </w:pPr>
      <w:r w:rsidRPr="00C2748A">
        <w:rPr>
          <w:lang w:val="is-IS"/>
        </w:rPr>
        <w:lastRenderedPageBreak/>
        <w:t>.</w:t>
      </w:r>
      <w:r w:rsidR="003259E0" w:rsidRPr="00C2748A">
        <w:rPr>
          <w:lang w:val="is-IS"/>
        </w:rPr>
        <w:t>skylda til að afla upplýsinga skv. 13. gr.</w:t>
      </w:r>
    </w:p>
    <w:p w:rsidR="00946B86" w:rsidRPr="00C2748A" w:rsidRDefault="003259E0" w:rsidP="000722CC">
      <w:pPr>
        <w:pStyle w:val="ListParagraph"/>
        <w:numPr>
          <w:ilvl w:val="0"/>
          <w:numId w:val="2"/>
        </w:numPr>
        <w:tabs>
          <w:tab w:val="left" w:pos="360"/>
          <w:tab w:val="left" w:pos="720"/>
        </w:tabs>
        <w:autoSpaceDE w:val="0"/>
        <w:autoSpaceDN w:val="0"/>
        <w:adjustRightInd w:val="0"/>
        <w:spacing w:after="0" w:line="240" w:lineRule="auto"/>
        <w:rPr>
          <w:lang w:val="is-IS"/>
        </w:rPr>
      </w:pPr>
      <w:r w:rsidRPr="00C2748A">
        <w:rPr>
          <w:lang w:val="is-IS"/>
        </w:rPr>
        <w:t>skiptiregl</w:t>
      </w:r>
      <w:r w:rsidR="009D0CD4" w:rsidRPr="00C2748A">
        <w:rPr>
          <w:lang w:val="is-IS"/>
        </w:rPr>
        <w:t xml:space="preserve">una, sbr. </w:t>
      </w:r>
      <w:r w:rsidRPr="00C2748A">
        <w:rPr>
          <w:lang w:val="is-IS"/>
        </w:rPr>
        <w:t>14. gr.</w:t>
      </w:r>
    </w:p>
    <w:p w:rsidR="00946B86" w:rsidRPr="00C2748A" w:rsidRDefault="009D0CD4" w:rsidP="000722CC">
      <w:pPr>
        <w:pStyle w:val="ListParagraph"/>
        <w:numPr>
          <w:ilvl w:val="0"/>
          <w:numId w:val="2"/>
        </w:numPr>
        <w:autoSpaceDE w:val="0"/>
        <w:autoSpaceDN w:val="0"/>
        <w:adjustRightInd w:val="0"/>
        <w:spacing w:after="0" w:line="240" w:lineRule="auto"/>
        <w:rPr>
          <w:lang w:val="is-IS"/>
        </w:rPr>
      </w:pPr>
      <w:r w:rsidRPr="00C2748A">
        <w:rPr>
          <w:lang w:val="is-IS"/>
        </w:rPr>
        <w:t xml:space="preserve">um magn og efnasamsetningu </w:t>
      </w:r>
      <w:r w:rsidR="00946B86" w:rsidRPr="00C2748A">
        <w:rPr>
          <w:lang w:val="is-IS"/>
        </w:rPr>
        <w:t xml:space="preserve">tiltekinna efna og efnablandna </w:t>
      </w:r>
      <w:r w:rsidRPr="00C2748A">
        <w:rPr>
          <w:lang w:val="is-IS"/>
        </w:rPr>
        <w:t>við innflutning og þar til gerð eyðublöð, sbr. 19. gr.</w:t>
      </w:r>
    </w:p>
    <w:p w:rsidR="000A51EA" w:rsidRPr="00C2748A" w:rsidRDefault="000A51EA" w:rsidP="000722CC">
      <w:pPr>
        <w:pStyle w:val="ListParagraph"/>
        <w:numPr>
          <w:ilvl w:val="0"/>
          <w:numId w:val="2"/>
        </w:numPr>
        <w:autoSpaceDE w:val="0"/>
        <w:autoSpaceDN w:val="0"/>
        <w:adjustRightInd w:val="0"/>
        <w:spacing w:after="0" w:line="240" w:lineRule="auto"/>
        <w:rPr>
          <w:lang w:val="is-IS"/>
        </w:rPr>
      </w:pPr>
      <w:r w:rsidRPr="00C2748A">
        <w:rPr>
          <w:lang w:val="is-IS"/>
        </w:rPr>
        <w:t>fjárhæð og beitingu stjórnvaldssekta, sbr. 59. gr.</w:t>
      </w:r>
    </w:p>
    <w:p w:rsidR="0044133D" w:rsidRPr="00C2748A" w:rsidRDefault="0044133D" w:rsidP="00BB7305">
      <w:pPr>
        <w:autoSpaceDE w:val="0"/>
        <w:autoSpaceDN w:val="0"/>
        <w:adjustRightInd w:val="0"/>
        <w:spacing w:after="0" w:line="240" w:lineRule="auto"/>
        <w:rPr>
          <w:lang w:val="is-IS"/>
        </w:rPr>
      </w:pPr>
      <w:r w:rsidRPr="00C2748A">
        <w:rPr>
          <w:lang w:val="is-IS"/>
        </w:rPr>
        <w:tab/>
      </w:r>
      <w:r w:rsidR="00AE7BF1" w:rsidRPr="00C2748A">
        <w:rPr>
          <w:lang w:val="is-IS"/>
        </w:rPr>
        <w:t>Þegar reglugerð sem fyrirhugað er að setja varðar skyldur og hlutverk sveitarfélaga eða atvinnulífs skal ráðherra</w:t>
      </w:r>
      <w:r w:rsidRPr="00C2748A">
        <w:rPr>
          <w:lang w:val="is-IS"/>
        </w:rPr>
        <w:t xml:space="preserve"> áður en reglugerð er sett hafa samráð við Samband íslenskra sveitarfélaga og Samt</w:t>
      </w:r>
      <w:r w:rsidR="00AE7BF1" w:rsidRPr="00C2748A">
        <w:rPr>
          <w:lang w:val="is-IS"/>
        </w:rPr>
        <w:t>ök</w:t>
      </w:r>
      <w:r w:rsidRPr="00C2748A">
        <w:rPr>
          <w:lang w:val="is-IS"/>
        </w:rPr>
        <w:t xml:space="preserve"> atvinnulífsins</w:t>
      </w:r>
      <w:r w:rsidR="00AE7BF1" w:rsidRPr="00C2748A">
        <w:rPr>
          <w:lang w:val="is-IS"/>
        </w:rPr>
        <w:t xml:space="preserve"> eftir því sem við á.</w:t>
      </w:r>
    </w:p>
    <w:p w:rsidR="007222E5" w:rsidRPr="00C2748A" w:rsidRDefault="007222E5" w:rsidP="00BB7305">
      <w:pPr>
        <w:autoSpaceDE w:val="0"/>
        <w:autoSpaceDN w:val="0"/>
        <w:adjustRightInd w:val="0"/>
        <w:spacing w:after="0" w:line="240" w:lineRule="auto"/>
        <w:ind w:firstLine="720"/>
        <w:rPr>
          <w:lang w:val="is-IS"/>
        </w:rPr>
      </w:pPr>
      <w:bookmarkStart w:id="25" w:name="G7M1"/>
      <w:r w:rsidRPr="00C2748A">
        <w:rPr>
          <w:lang w:val="is-IS"/>
        </w:rPr>
        <w:t xml:space="preserve">Þegar sérstaklega stendur á getur ráðherra, að fenginni umsögn Umhverfisstofnunar veitt undanþágu frá einstökum </w:t>
      </w:r>
      <w:r w:rsidR="00C30E47" w:rsidRPr="00C2748A">
        <w:rPr>
          <w:lang w:val="is-IS"/>
        </w:rPr>
        <w:t>ákvæðum</w:t>
      </w:r>
      <w:r w:rsidRPr="00C2748A">
        <w:rPr>
          <w:lang w:val="is-IS"/>
        </w:rPr>
        <w:t xml:space="preserve"> reglugerða sem settar eru skv. </w:t>
      </w:r>
      <w:bookmarkEnd w:id="25"/>
      <w:r w:rsidRPr="00C2748A">
        <w:rPr>
          <w:lang w:val="is-IS"/>
        </w:rPr>
        <w:t>þessari</w:t>
      </w:r>
      <w:r w:rsidR="00C30E47" w:rsidRPr="00C2748A">
        <w:rPr>
          <w:lang w:val="is-IS"/>
        </w:rPr>
        <w:t xml:space="preserve"> grein</w:t>
      </w:r>
      <w:r w:rsidRPr="00C2748A">
        <w:rPr>
          <w:lang w:val="is-IS"/>
        </w:rPr>
        <w:t>.</w:t>
      </w:r>
    </w:p>
    <w:p w:rsidR="004837FF" w:rsidRPr="00C2748A" w:rsidRDefault="004837FF" w:rsidP="00BB7305">
      <w:pPr>
        <w:pStyle w:val="Heading2"/>
        <w:spacing w:before="0" w:line="240" w:lineRule="auto"/>
        <w:jc w:val="center"/>
        <w:rPr>
          <w:rFonts w:ascii="Times New Roman" w:hAnsi="Times New Roman" w:cs="Times New Roman"/>
          <w:color w:val="auto"/>
          <w:sz w:val="22"/>
          <w:szCs w:val="22"/>
          <w:lang w:val="is-IS"/>
        </w:rPr>
      </w:pPr>
    </w:p>
    <w:p w:rsidR="00D913D0" w:rsidRPr="00C2748A" w:rsidRDefault="00D913D0" w:rsidP="00BB7305">
      <w:pPr>
        <w:pStyle w:val="Heading2"/>
        <w:spacing w:before="0" w:line="240" w:lineRule="auto"/>
        <w:jc w:val="center"/>
        <w:rPr>
          <w:rFonts w:ascii="Times New Roman" w:hAnsi="Times New Roman" w:cs="Times New Roman"/>
          <w:color w:val="auto"/>
          <w:sz w:val="22"/>
          <w:szCs w:val="22"/>
          <w:lang w:val="da-DK"/>
        </w:rPr>
      </w:pPr>
      <w:bookmarkStart w:id="26" w:name="_Toc313350462"/>
      <w:bookmarkStart w:id="27" w:name="_Toc301255443"/>
      <w:r w:rsidRPr="00C2748A">
        <w:rPr>
          <w:rFonts w:ascii="Times New Roman" w:hAnsi="Times New Roman" w:cs="Times New Roman"/>
          <w:color w:val="auto"/>
          <w:sz w:val="22"/>
          <w:szCs w:val="22"/>
          <w:lang w:val="da-DK"/>
        </w:rPr>
        <w:t>IV.  KAFLI</w:t>
      </w:r>
    </w:p>
    <w:p w:rsidR="004837FF" w:rsidRPr="00C2748A" w:rsidRDefault="004837FF" w:rsidP="00BB7305">
      <w:pPr>
        <w:pStyle w:val="Heading2"/>
        <w:spacing w:before="0" w:line="240" w:lineRule="auto"/>
        <w:jc w:val="center"/>
        <w:rPr>
          <w:rFonts w:ascii="Times New Roman" w:hAnsi="Times New Roman" w:cs="Times New Roman"/>
          <w:color w:val="auto"/>
          <w:sz w:val="22"/>
          <w:szCs w:val="22"/>
          <w:lang w:val="da-DK"/>
        </w:rPr>
      </w:pPr>
      <w:r w:rsidRPr="00C2748A">
        <w:rPr>
          <w:rFonts w:ascii="Times New Roman" w:hAnsi="Times New Roman" w:cs="Times New Roman"/>
          <w:color w:val="auto"/>
          <w:sz w:val="22"/>
          <w:szCs w:val="22"/>
          <w:lang w:val="da-DK"/>
        </w:rPr>
        <w:t>Almennar skyldur</w:t>
      </w:r>
      <w:bookmarkEnd w:id="26"/>
      <w:r w:rsidR="00D913D0" w:rsidRPr="00C2748A">
        <w:rPr>
          <w:rFonts w:ascii="Times New Roman" w:hAnsi="Times New Roman" w:cs="Times New Roman"/>
          <w:color w:val="auto"/>
          <w:sz w:val="22"/>
          <w:szCs w:val="22"/>
          <w:lang w:val="da-DK"/>
        </w:rPr>
        <w:t>.</w:t>
      </w:r>
      <w:bookmarkEnd w:id="27"/>
    </w:p>
    <w:p w:rsidR="004837FF" w:rsidRPr="00C2748A" w:rsidRDefault="00AA5D03" w:rsidP="00BB7305">
      <w:pPr>
        <w:pStyle w:val="Heading5"/>
        <w:spacing w:before="0" w:line="240" w:lineRule="auto"/>
        <w:jc w:val="center"/>
        <w:rPr>
          <w:rFonts w:ascii="Times New Roman" w:hAnsi="Times New Roman" w:cs="Times New Roman"/>
          <w:color w:val="auto"/>
          <w:lang w:val="sv-SE"/>
        </w:rPr>
      </w:pPr>
      <w:hyperlink w:anchor="tiunda_grein" w:history="1">
        <w:r w:rsidR="00757DE8" w:rsidRPr="00C2748A">
          <w:rPr>
            <w:rStyle w:val="Hyperlink"/>
            <w:rFonts w:ascii="Times New Roman" w:hAnsi="Times New Roman"/>
            <w:color w:val="auto"/>
            <w:u w:val="none"/>
            <w:lang w:val="sv-SE"/>
          </w:rPr>
          <w:t>11. gr.</w:t>
        </w:r>
      </w:hyperlink>
      <w:r w:rsidR="004837FF" w:rsidRPr="00C2748A">
        <w:rPr>
          <w:rFonts w:ascii="Times New Roman" w:hAnsi="Times New Roman" w:cs="Times New Roman"/>
          <w:color w:val="auto"/>
          <w:lang w:val="sv-SE"/>
        </w:rPr>
        <w:t xml:space="preserve"> </w:t>
      </w:r>
    </w:p>
    <w:p w:rsidR="004837FF" w:rsidRPr="00C2748A" w:rsidRDefault="004837FF" w:rsidP="00BB7305">
      <w:pPr>
        <w:pStyle w:val="Heading5"/>
        <w:spacing w:before="0" w:line="240" w:lineRule="auto"/>
        <w:jc w:val="center"/>
        <w:rPr>
          <w:rFonts w:ascii="Times New Roman" w:hAnsi="Times New Roman" w:cs="Times New Roman"/>
          <w:i/>
          <w:color w:val="auto"/>
          <w:lang w:val="sv-SE"/>
        </w:rPr>
      </w:pPr>
      <w:r w:rsidRPr="00C2748A">
        <w:rPr>
          <w:rFonts w:ascii="Times New Roman" w:hAnsi="Times New Roman" w:cs="Times New Roman"/>
          <w:i/>
          <w:color w:val="auto"/>
          <w:lang w:val="sv-SE"/>
        </w:rPr>
        <w:t>Aðgæsluskylda</w:t>
      </w:r>
      <w:r w:rsidR="00D913D0" w:rsidRPr="00C2748A">
        <w:rPr>
          <w:rFonts w:ascii="Times New Roman" w:hAnsi="Times New Roman" w:cs="Times New Roman"/>
          <w:i/>
          <w:color w:val="auto"/>
          <w:lang w:val="sv-SE"/>
        </w:rPr>
        <w:t>.</w:t>
      </w:r>
    </w:p>
    <w:p w:rsidR="004837FF" w:rsidRPr="00C2748A" w:rsidRDefault="004837FF" w:rsidP="00BB7305">
      <w:pPr>
        <w:spacing w:after="0" w:line="240" w:lineRule="auto"/>
        <w:ind w:firstLine="720"/>
        <w:rPr>
          <w:lang w:val="sv-SE"/>
        </w:rPr>
      </w:pPr>
      <w:r w:rsidRPr="00C2748A">
        <w:rPr>
          <w:lang w:val="sv-SE"/>
        </w:rPr>
        <w:t xml:space="preserve">Ávallt skal gæta varúðar við meðferð efna og efnablandna þannig að þau valdi ekki tjóni á heilsu eða umhverfi. </w:t>
      </w:r>
    </w:p>
    <w:p w:rsidR="004837FF" w:rsidRPr="00C2748A" w:rsidRDefault="004837FF" w:rsidP="00BB7305">
      <w:pPr>
        <w:spacing w:after="0" w:line="240" w:lineRule="auto"/>
        <w:ind w:firstLine="720"/>
        <w:rPr>
          <w:lang w:val="sv-SE"/>
        </w:rPr>
      </w:pPr>
      <w:r w:rsidRPr="00C2748A">
        <w:rPr>
          <w:lang w:val="sv-SE"/>
        </w:rPr>
        <w:t xml:space="preserve">Við framleiðslu, innflutning og aðra meðferð á efnum sem falla undir lög þessu skal, með hliðsjón af magni og hættu efnanna, sýna fyrirhyggju, aðgát og varkárni þannig að fyrirbyggja megi skaða á heilsu og umhverfi. </w:t>
      </w:r>
    </w:p>
    <w:p w:rsidR="00B95CA4" w:rsidRPr="00C2748A" w:rsidRDefault="00B95CA4" w:rsidP="00BB7305">
      <w:pPr>
        <w:spacing w:after="0" w:line="240" w:lineRule="auto"/>
        <w:ind w:firstLine="720"/>
        <w:rPr>
          <w:lang w:val="sv-SE"/>
        </w:rPr>
      </w:pPr>
    </w:p>
    <w:p w:rsidR="004837FF" w:rsidRPr="00C2748A" w:rsidRDefault="00AA5D03" w:rsidP="00BB7305">
      <w:pPr>
        <w:pStyle w:val="Heading5"/>
        <w:spacing w:before="0" w:line="240" w:lineRule="auto"/>
        <w:jc w:val="center"/>
        <w:rPr>
          <w:rFonts w:ascii="Times New Roman" w:hAnsi="Times New Roman" w:cs="Times New Roman"/>
          <w:color w:val="auto"/>
          <w:lang w:val="sv-SE"/>
        </w:rPr>
      </w:pPr>
      <w:hyperlink w:anchor="ellefta_grein" w:history="1">
        <w:r w:rsidR="00757DE8" w:rsidRPr="00C2748A">
          <w:rPr>
            <w:rStyle w:val="Hyperlink"/>
            <w:rFonts w:ascii="Times New Roman" w:hAnsi="Times New Roman"/>
            <w:color w:val="auto"/>
            <w:u w:val="none"/>
            <w:lang w:val="sv-SE"/>
          </w:rPr>
          <w:t>12. gr.</w:t>
        </w:r>
      </w:hyperlink>
      <w:r w:rsidR="004837FF" w:rsidRPr="00C2748A">
        <w:rPr>
          <w:rFonts w:ascii="Times New Roman" w:hAnsi="Times New Roman" w:cs="Times New Roman"/>
          <w:color w:val="auto"/>
          <w:lang w:val="sv-SE"/>
        </w:rPr>
        <w:t xml:space="preserve"> </w:t>
      </w:r>
    </w:p>
    <w:p w:rsidR="004837FF" w:rsidRPr="00C2748A" w:rsidRDefault="007F3FF2" w:rsidP="00BB7305">
      <w:pPr>
        <w:pStyle w:val="Heading5"/>
        <w:spacing w:before="0" w:line="240" w:lineRule="auto"/>
        <w:jc w:val="center"/>
        <w:rPr>
          <w:rFonts w:ascii="Times New Roman" w:hAnsi="Times New Roman" w:cs="Times New Roman"/>
          <w:i/>
          <w:color w:val="auto"/>
          <w:lang w:val="sv-SE"/>
        </w:rPr>
      </w:pPr>
      <w:r w:rsidRPr="00C2748A">
        <w:rPr>
          <w:rFonts w:ascii="Times New Roman" w:hAnsi="Times New Roman" w:cs="Times New Roman"/>
          <w:i/>
          <w:color w:val="auto"/>
          <w:lang w:val="sv-SE"/>
        </w:rPr>
        <w:t>Ábyrgð á úrbótum</w:t>
      </w:r>
      <w:r w:rsidR="00E651CE" w:rsidRPr="00C2748A">
        <w:rPr>
          <w:rFonts w:ascii="Times New Roman" w:hAnsi="Times New Roman" w:cs="Times New Roman"/>
          <w:i/>
          <w:color w:val="auto"/>
          <w:lang w:val="sv-SE"/>
        </w:rPr>
        <w:t>.</w:t>
      </w:r>
    </w:p>
    <w:p w:rsidR="004837FF" w:rsidRPr="00C2748A" w:rsidRDefault="004837FF" w:rsidP="00BB7305">
      <w:pPr>
        <w:spacing w:after="0" w:line="240" w:lineRule="auto"/>
        <w:ind w:firstLine="720"/>
        <w:rPr>
          <w:strike/>
          <w:lang w:val="sv-SE"/>
        </w:rPr>
      </w:pPr>
      <w:r w:rsidRPr="00C2748A">
        <w:rPr>
          <w:lang w:val="sv-SE"/>
        </w:rPr>
        <w:t>Ef meðhöndlun efna</w:t>
      </w:r>
      <w:r w:rsidR="00846191" w:rsidRPr="00C2748A">
        <w:rPr>
          <w:lang w:val="sv-SE"/>
        </w:rPr>
        <w:t xml:space="preserve"> og efnablandna</w:t>
      </w:r>
      <w:r w:rsidRPr="00C2748A">
        <w:rPr>
          <w:lang w:val="sv-SE"/>
        </w:rPr>
        <w:t xml:space="preserve"> sem falla undir lög þessi leiðir til þess að mannvirki</w:t>
      </w:r>
      <w:r w:rsidR="00AF2163" w:rsidRPr="00C2748A">
        <w:rPr>
          <w:lang w:val="sv-SE"/>
        </w:rPr>
        <w:t>, sbr. lög um mannvirki,</w:t>
      </w:r>
      <w:r w:rsidRPr="00C2748A">
        <w:rPr>
          <w:lang w:val="sv-SE"/>
        </w:rPr>
        <w:t xml:space="preserve"> eða umhverfi mengast skal sá sem olli menguninni tryggja að mannvirki og umhverfi sé fært aftur í slíkt horf að mengunin hafi ekki lengur í för með sér hættu fyrir heilsu eða umhverfi. </w:t>
      </w:r>
    </w:p>
    <w:p w:rsidR="00082155" w:rsidRPr="00C2748A" w:rsidRDefault="00082155" w:rsidP="00BB7305">
      <w:pPr>
        <w:spacing w:after="0" w:line="240" w:lineRule="auto"/>
        <w:rPr>
          <w:lang w:val="sv-SE"/>
        </w:rPr>
      </w:pPr>
    </w:p>
    <w:p w:rsidR="004837FF" w:rsidRPr="00C2748A" w:rsidRDefault="00AA5D03" w:rsidP="00BB7305">
      <w:pPr>
        <w:pStyle w:val="Heading5"/>
        <w:spacing w:before="0" w:line="240" w:lineRule="auto"/>
        <w:jc w:val="center"/>
        <w:rPr>
          <w:rFonts w:ascii="Times New Roman" w:hAnsi="Times New Roman" w:cs="Times New Roman"/>
          <w:color w:val="auto"/>
          <w:lang w:val="sv-SE"/>
        </w:rPr>
      </w:pPr>
      <w:hyperlink w:anchor="tolfta_grein" w:history="1">
        <w:r w:rsidR="00757DE8" w:rsidRPr="00C2748A">
          <w:rPr>
            <w:rStyle w:val="Hyperlink"/>
            <w:rFonts w:ascii="Times New Roman" w:hAnsi="Times New Roman"/>
            <w:color w:val="auto"/>
            <w:u w:val="none"/>
            <w:lang w:val="sv-SE"/>
          </w:rPr>
          <w:t>13. gr.</w:t>
        </w:r>
      </w:hyperlink>
      <w:r w:rsidR="004837FF" w:rsidRPr="00C2748A">
        <w:rPr>
          <w:rFonts w:ascii="Times New Roman" w:hAnsi="Times New Roman" w:cs="Times New Roman"/>
          <w:color w:val="auto"/>
          <w:lang w:val="sv-SE"/>
        </w:rPr>
        <w:t xml:space="preserve"> </w:t>
      </w:r>
    </w:p>
    <w:p w:rsidR="004837FF" w:rsidRPr="00C2748A" w:rsidRDefault="004837FF" w:rsidP="00BB7305">
      <w:pPr>
        <w:pStyle w:val="Heading5"/>
        <w:spacing w:before="0" w:line="240" w:lineRule="auto"/>
        <w:jc w:val="center"/>
        <w:rPr>
          <w:rFonts w:ascii="Times New Roman" w:hAnsi="Times New Roman" w:cs="Times New Roman"/>
          <w:i/>
          <w:lang w:val="sv-SE"/>
        </w:rPr>
      </w:pPr>
      <w:r w:rsidRPr="00C2748A">
        <w:rPr>
          <w:rFonts w:ascii="Times New Roman" w:hAnsi="Times New Roman" w:cs="Times New Roman"/>
          <w:i/>
          <w:color w:val="auto"/>
          <w:lang w:val="sv-SE"/>
        </w:rPr>
        <w:t>Skylda til að afla upplýsinga</w:t>
      </w:r>
      <w:r w:rsidR="00C372AD" w:rsidRPr="00C2748A">
        <w:rPr>
          <w:rFonts w:ascii="Times New Roman" w:hAnsi="Times New Roman" w:cs="Times New Roman"/>
          <w:i/>
          <w:lang w:val="sv-SE"/>
        </w:rPr>
        <w:t>.</w:t>
      </w:r>
    </w:p>
    <w:p w:rsidR="00082155" w:rsidRPr="00C2748A" w:rsidRDefault="00082155" w:rsidP="00BB7305">
      <w:pPr>
        <w:spacing w:after="0" w:line="240" w:lineRule="auto"/>
        <w:ind w:firstLine="720"/>
        <w:rPr>
          <w:lang w:val="is-IS"/>
        </w:rPr>
      </w:pPr>
      <w:r w:rsidRPr="00C2748A">
        <w:rPr>
          <w:lang w:val="is-IS"/>
        </w:rPr>
        <w:t>Framleiðandi, innflytjandi eða dreifandi efnis, efnablöndu eða hlutar sem inniheldur efni sem og rekstraraðili sem er ábyrgur fyrir því að markaðsetja eða láta þau út til notkunar skal verða sér úti um upplýsingar sem nægja til þess að hann geti uppfyllt þær skyldur sem á honum hvíla skv. þessum lögum og tryggja örugga notkun. Allir birgjar skulu veita viðtakanda án endurgjalds lágmarksupplýsingar sem tilgreindar eru í reglugerð.</w:t>
      </w:r>
    </w:p>
    <w:p w:rsidR="004837FF" w:rsidRPr="00C2748A" w:rsidRDefault="004837FF" w:rsidP="00BB7305">
      <w:pPr>
        <w:spacing w:after="0" w:line="240" w:lineRule="auto"/>
        <w:ind w:firstLine="720"/>
        <w:rPr>
          <w:lang w:val="is-IS"/>
        </w:rPr>
      </w:pPr>
      <w:r w:rsidRPr="00C2748A">
        <w:rPr>
          <w:lang w:val="is-IS"/>
        </w:rPr>
        <w:t xml:space="preserve">Framleiðandi, innflytjandi eftirnotandi eða dreifandi efnis skal varðveita gögn í a.m.k. </w:t>
      </w:r>
      <w:r w:rsidR="00BF577E" w:rsidRPr="00C2748A">
        <w:rPr>
          <w:lang w:val="is-IS"/>
        </w:rPr>
        <w:t xml:space="preserve">tíu </w:t>
      </w:r>
      <w:r w:rsidRPr="00C2748A">
        <w:rPr>
          <w:lang w:val="is-IS"/>
        </w:rPr>
        <w:t>ár eftir að þeir framleiddu, fluttu inn, afhentu eða notuðu síðast efnið eða efnablönduna.</w:t>
      </w:r>
    </w:p>
    <w:p w:rsidR="00115D2A" w:rsidRPr="00C2748A" w:rsidRDefault="00115D2A" w:rsidP="00BB7305">
      <w:pPr>
        <w:spacing w:after="0" w:line="240" w:lineRule="auto"/>
        <w:ind w:firstLine="720"/>
        <w:rPr>
          <w:lang w:val="is-IS"/>
        </w:rPr>
      </w:pPr>
      <w:r w:rsidRPr="00C2748A">
        <w:rPr>
          <w:lang w:val="is-IS"/>
        </w:rPr>
        <w:t>Birg</w:t>
      </w:r>
      <w:r w:rsidR="00244254" w:rsidRPr="00C2748A">
        <w:rPr>
          <w:lang w:val="is-IS"/>
        </w:rPr>
        <w:t>ja</w:t>
      </w:r>
      <w:r w:rsidRPr="00C2748A">
        <w:rPr>
          <w:lang w:val="is-IS"/>
        </w:rPr>
        <w:t xml:space="preserve"> er skylt að varðveita og hafa til reiðu gögn sem tengjast flokkun og merkingu í a.m.k. </w:t>
      </w:r>
      <w:r w:rsidR="00BF577E" w:rsidRPr="00C2748A">
        <w:rPr>
          <w:lang w:val="is-IS"/>
        </w:rPr>
        <w:t>tíu</w:t>
      </w:r>
      <w:r w:rsidRPr="00C2748A">
        <w:rPr>
          <w:lang w:val="is-IS"/>
        </w:rPr>
        <w:t xml:space="preserve"> ár eftir að hann afhenti efnið eða efnablönduna síðast.</w:t>
      </w:r>
    </w:p>
    <w:p w:rsidR="00A84382" w:rsidRPr="00C2748A" w:rsidRDefault="00A84382" w:rsidP="00BB7305">
      <w:pPr>
        <w:pStyle w:val="NoSpacing"/>
        <w:ind w:firstLine="720"/>
        <w:rPr>
          <w:lang w:val="nb-NO"/>
        </w:rPr>
      </w:pPr>
      <w:r w:rsidRPr="00C2748A">
        <w:rPr>
          <w:lang w:val="nb-NO"/>
        </w:rPr>
        <w:t xml:space="preserve">Framleiðandi eða innflytjandi snyrtivöru eða aðili í umboði framleiðanda eða innflytjanda skal varðveita upplýsingaskrá, sbr. 3. mgr. </w:t>
      </w:r>
      <w:r w:rsidR="00C75385" w:rsidRPr="00C2748A">
        <w:rPr>
          <w:lang w:val="nb-NO"/>
        </w:rPr>
        <w:t>36</w:t>
      </w:r>
      <w:r w:rsidRPr="00C2748A">
        <w:rPr>
          <w:lang w:val="nb-NO"/>
        </w:rPr>
        <w:t xml:space="preserve">. gr. í a.m.k. </w:t>
      </w:r>
      <w:r w:rsidR="00BF577E" w:rsidRPr="00C2748A">
        <w:rPr>
          <w:lang w:val="nb-NO"/>
        </w:rPr>
        <w:t>tíu</w:t>
      </w:r>
      <w:r w:rsidRPr="00C2748A">
        <w:rPr>
          <w:lang w:val="nb-NO"/>
        </w:rPr>
        <w:t xml:space="preserve"> ár eftir að síðasta afhending vöru átti sér stað. </w:t>
      </w:r>
    </w:p>
    <w:p w:rsidR="003518F6" w:rsidRPr="00C2748A" w:rsidRDefault="003518F6" w:rsidP="00BB7305">
      <w:pPr>
        <w:pStyle w:val="NoSpacing"/>
        <w:ind w:firstLine="720"/>
        <w:rPr>
          <w:lang w:val="nb-NO"/>
        </w:rPr>
      </w:pPr>
      <w:r w:rsidRPr="00C2748A">
        <w:rPr>
          <w:lang w:val="nb-NO"/>
        </w:rPr>
        <w:t xml:space="preserve">Ráðherra er heimilt að setja í reglugerð nánari ákvæði um þessa grein, sbr. </w:t>
      </w:r>
      <w:r w:rsidR="00EC56DA" w:rsidRPr="00C2748A">
        <w:rPr>
          <w:lang w:val="nb-NO"/>
        </w:rPr>
        <w:t>10</w:t>
      </w:r>
      <w:r w:rsidRPr="00C2748A">
        <w:rPr>
          <w:lang w:val="nb-NO"/>
        </w:rPr>
        <w:t>. gr.</w:t>
      </w:r>
    </w:p>
    <w:p w:rsidR="004837FF" w:rsidRPr="00C2748A" w:rsidRDefault="004837FF" w:rsidP="00BB7305">
      <w:pPr>
        <w:pStyle w:val="Heading5"/>
        <w:spacing w:before="0" w:line="240" w:lineRule="auto"/>
        <w:jc w:val="center"/>
        <w:rPr>
          <w:rFonts w:ascii="Times New Roman" w:hAnsi="Times New Roman" w:cs="Times New Roman"/>
          <w:color w:val="auto"/>
          <w:lang w:val="nb-NO"/>
        </w:rPr>
      </w:pPr>
      <w:bookmarkStart w:id="28" w:name="P16a"/>
    </w:p>
    <w:p w:rsidR="004837FF" w:rsidRPr="00C2748A" w:rsidRDefault="00AA5D03" w:rsidP="00BB7305">
      <w:pPr>
        <w:pStyle w:val="Heading5"/>
        <w:spacing w:before="0" w:line="240" w:lineRule="auto"/>
        <w:jc w:val="center"/>
        <w:rPr>
          <w:rFonts w:ascii="Times New Roman" w:hAnsi="Times New Roman" w:cs="Times New Roman"/>
          <w:color w:val="auto"/>
          <w:lang w:val="nb-NO"/>
        </w:rPr>
      </w:pPr>
      <w:hyperlink w:anchor="trettanda_grein" w:history="1">
        <w:r w:rsidR="00757DE8" w:rsidRPr="00C2748A">
          <w:rPr>
            <w:rStyle w:val="Hyperlink"/>
            <w:rFonts w:ascii="Times New Roman" w:hAnsi="Times New Roman"/>
            <w:color w:val="auto"/>
            <w:u w:val="none"/>
            <w:lang w:val="nb-NO"/>
          </w:rPr>
          <w:t>14. gr.</w:t>
        </w:r>
      </w:hyperlink>
      <w:r w:rsidR="004837FF" w:rsidRPr="00C2748A">
        <w:rPr>
          <w:rFonts w:ascii="Times New Roman" w:hAnsi="Times New Roman" w:cs="Times New Roman"/>
          <w:color w:val="auto"/>
          <w:lang w:val="nb-NO"/>
        </w:rPr>
        <w:t xml:space="preserve"> </w:t>
      </w:r>
      <w:bookmarkEnd w:id="28"/>
    </w:p>
    <w:p w:rsidR="004837FF" w:rsidRPr="00C2748A" w:rsidRDefault="004837FF" w:rsidP="00BB7305">
      <w:pPr>
        <w:pStyle w:val="Heading5"/>
        <w:spacing w:before="0" w:line="240" w:lineRule="auto"/>
        <w:jc w:val="center"/>
        <w:rPr>
          <w:rFonts w:ascii="Times New Roman" w:hAnsi="Times New Roman" w:cs="Times New Roman"/>
          <w:i/>
          <w:color w:val="auto"/>
          <w:lang w:val="nb-NO"/>
        </w:rPr>
      </w:pPr>
      <w:r w:rsidRPr="00C2748A">
        <w:rPr>
          <w:rFonts w:ascii="Times New Roman" w:hAnsi="Times New Roman" w:cs="Times New Roman"/>
          <w:i/>
          <w:color w:val="auto"/>
          <w:lang w:val="nb-NO"/>
        </w:rPr>
        <w:t>Skiptireglan.</w:t>
      </w:r>
    </w:p>
    <w:p w:rsidR="004837FF" w:rsidRPr="00C2748A" w:rsidRDefault="00244254" w:rsidP="00BB7305">
      <w:pPr>
        <w:spacing w:after="0" w:line="240" w:lineRule="auto"/>
        <w:ind w:firstLine="720"/>
        <w:rPr>
          <w:lang w:val="nb-NO"/>
        </w:rPr>
      </w:pPr>
      <w:r w:rsidRPr="00C2748A">
        <w:rPr>
          <w:lang w:val="nb-NO"/>
        </w:rPr>
        <w:t>Sé</w:t>
      </w:r>
      <w:r w:rsidR="00C107D7" w:rsidRPr="00C2748A">
        <w:rPr>
          <w:lang w:val="nb-NO"/>
        </w:rPr>
        <w:t xml:space="preserve"> </w:t>
      </w:r>
      <w:r w:rsidR="004837FF" w:rsidRPr="00C2748A">
        <w:rPr>
          <w:lang w:val="nb-NO"/>
        </w:rPr>
        <w:t>þess  kostur</w:t>
      </w:r>
      <w:r w:rsidR="00C107D7" w:rsidRPr="00C2748A">
        <w:rPr>
          <w:lang w:val="nb-NO"/>
        </w:rPr>
        <w:t xml:space="preserve"> </w:t>
      </w:r>
      <w:r w:rsidRPr="00C2748A">
        <w:rPr>
          <w:lang w:val="nb-NO"/>
        </w:rPr>
        <w:t>skal</w:t>
      </w:r>
      <w:r w:rsidR="004837FF" w:rsidRPr="00C2748A">
        <w:rPr>
          <w:lang w:val="nb-NO"/>
        </w:rPr>
        <w:t xml:space="preserve"> skipta út efnum eða efnablöndum, sem talin eru geta haft í för með sér óæskilegt áhrif á heilsu manna eða skaðað umhverfið. Umhverfisstofnun getur</w:t>
      </w:r>
      <w:r w:rsidR="003259E0" w:rsidRPr="00C2748A">
        <w:rPr>
          <w:lang w:val="nb-NO"/>
        </w:rPr>
        <w:t xml:space="preserve"> í starfsleyfi sem hún veitir samkvæmt ákvæðum laga nr. 7/1998 um hollustuhætti og mengunarva</w:t>
      </w:r>
      <w:r w:rsidR="0003693D" w:rsidRPr="00C2748A">
        <w:rPr>
          <w:lang w:val="nb-NO"/>
        </w:rPr>
        <w:t>r</w:t>
      </w:r>
      <w:r w:rsidR="003259E0" w:rsidRPr="00C2748A">
        <w:rPr>
          <w:lang w:val="nb-NO"/>
        </w:rPr>
        <w:t>nir</w:t>
      </w:r>
      <w:r w:rsidR="004837FF" w:rsidRPr="00C2748A">
        <w:rPr>
          <w:lang w:val="nb-NO"/>
        </w:rPr>
        <w:t xml:space="preserve">, innan hæfilegs frests, krafist þess að </w:t>
      </w:r>
      <w:r w:rsidR="009D49BC" w:rsidRPr="00C2748A">
        <w:rPr>
          <w:lang w:val="nb-NO"/>
        </w:rPr>
        <w:t>þ</w:t>
      </w:r>
      <w:r w:rsidR="004837FF" w:rsidRPr="00C2748A">
        <w:rPr>
          <w:lang w:val="nb-NO"/>
        </w:rPr>
        <w:t>eir sem nota slík efni eða efna</w:t>
      </w:r>
      <w:r w:rsidR="006B0905" w:rsidRPr="00C2748A">
        <w:rPr>
          <w:lang w:val="nb-NO"/>
        </w:rPr>
        <w:t>blöndur</w:t>
      </w:r>
      <w:r w:rsidR="004837FF" w:rsidRPr="00C2748A">
        <w:rPr>
          <w:lang w:val="nb-NO"/>
        </w:rPr>
        <w:t xml:space="preserve"> skipti </w:t>
      </w:r>
      <w:r w:rsidR="006B0905" w:rsidRPr="00C2748A">
        <w:rPr>
          <w:lang w:val="nb-NO"/>
        </w:rPr>
        <w:t>þeim</w:t>
      </w:r>
      <w:r w:rsidR="004837FF" w:rsidRPr="00C2748A">
        <w:rPr>
          <w:lang w:val="nb-NO"/>
        </w:rPr>
        <w:t xml:space="preserve"> út fyrir efni, efna</w:t>
      </w:r>
      <w:r w:rsidR="006B0905" w:rsidRPr="00C2748A">
        <w:rPr>
          <w:lang w:val="nb-NO"/>
        </w:rPr>
        <w:t>blöndur</w:t>
      </w:r>
      <w:r w:rsidR="004837FF" w:rsidRPr="00C2748A">
        <w:rPr>
          <w:lang w:val="nb-NO"/>
        </w:rPr>
        <w:t xml:space="preserve"> eða aðferð sem felur sér minni áhættu fyrir heilsu eða umhverfi.  </w:t>
      </w:r>
      <w:r w:rsidR="003259E0" w:rsidRPr="00C2748A">
        <w:rPr>
          <w:lang w:val="nb-NO"/>
        </w:rPr>
        <w:t>Ráðherra getur með reglugerð sett almenn skilyrði að þeir sem nota tiltekin efni eða efnablöndur skipti þeim út innan hæfilegs frests fyrir efni, efnablöndur eða aðferð sem felur sér minni áhættu fyrir heilsu eða umhverfi.</w:t>
      </w:r>
    </w:p>
    <w:p w:rsidR="004837FF" w:rsidRPr="00C2748A" w:rsidRDefault="004837FF" w:rsidP="00BB7305">
      <w:pPr>
        <w:spacing w:after="0" w:line="240" w:lineRule="auto"/>
        <w:jc w:val="center"/>
        <w:rPr>
          <w:lang w:val="nb-NO"/>
        </w:rPr>
      </w:pPr>
    </w:p>
    <w:p w:rsidR="00C372AD" w:rsidRPr="00C2748A" w:rsidRDefault="00AA5D03" w:rsidP="00BB7305">
      <w:pPr>
        <w:spacing w:after="0" w:line="240" w:lineRule="auto"/>
        <w:jc w:val="center"/>
        <w:rPr>
          <w:lang w:val="nb-NO"/>
        </w:rPr>
      </w:pPr>
      <w:hyperlink w:anchor="fjortanda_grein" w:history="1">
        <w:r w:rsidR="00757DE8" w:rsidRPr="00C2748A">
          <w:rPr>
            <w:rStyle w:val="Hyperlink"/>
            <w:color w:val="auto"/>
            <w:u w:val="none"/>
            <w:lang w:val="nb-NO"/>
          </w:rPr>
          <w:t>15. gr.</w:t>
        </w:r>
      </w:hyperlink>
      <w:r w:rsidR="004837FF" w:rsidRPr="00C2748A">
        <w:rPr>
          <w:lang w:val="nb-NO"/>
        </w:rPr>
        <w:t xml:space="preserve"> </w:t>
      </w:r>
    </w:p>
    <w:p w:rsidR="004837FF" w:rsidRPr="00C2748A" w:rsidRDefault="004837FF" w:rsidP="00BB7305">
      <w:pPr>
        <w:spacing w:after="0" w:line="240" w:lineRule="auto"/>
        <w:jc w:val="center"/>
        <w:rPr>
          <w:i/>
          <w:lang w:val="nb-NO"/>
        </w:rPr>
      </w:pPr>
      <w:r w:rsidRPr="00C2748A">
        <w:rPr>
          <w:i/>
          <w:lang w:val="nb-NO"/>
        </w:rPr>
        <w:t>Varðveisla</w:t>
      </w:r>
      <w:r w:rsidR="00C372AD" w:rsidRPr="00C2748A">
        <w:rPr>
          <w:i/>
          <w:lang w:val="nb-NO"/>
        </w:rPr>
        <w:t>.</w:t>
      </w:r>
    </w:p>
    <w:p w:rsidR="004837FF" w:rsidRPr="00C2748A" w:rsidRDefault="00244254" w:rsidP="00BB7305">
      <w:pPr>
        <w:spacing w:after="0" w:line="240" w:lineRule="auto"/>
        <w:ind w:firstLine="720"/>
        <w:rPr>
          <w:lang w:val="nb-NO"/>
        </w:rPr>
      </w:pPr>
      <w:r w:rsidRPr="00C2748A">
        <w:rPr>
          <w:lang w:val="nb-NO"/>
        </w:rPr>
        <w:t>H</w:t>
      </w:r>
      <w:r w:rsidR="00C221A5" w:rsidRPr="00C2748A">
        <w:rPr>
          <w:lang w:val="nb-NO"/>
        </w:rPr>
        <w:t>ættuleg efni</w:t>
      </w:r>
      <w:r w:rsidR="00C107D7" w:rsidRPr="00C2748A">
        <w:rPr>
          <w:lang w:val="nb-NO"/>
        </w:rPr>
        <w:t xml:space="preserve"> </w:t>
      </w:r>
      <w:r w:rsidRPr="00C2748A">
        <w:rPr>
          <w:lang w:val="nb-NO"/>
        </w:rPr>
        <w:t>og varnarefni</w:t>
      </w:r>
      <w:r w:rsidR="004837FF" w:rsidRPr="00C2748A">
        <w:rPr>
          <w:lang w:val="nb-NO"/>
        </w:rPr>
        <w:t xml:space="preserve"> skal varðveita í umbúðum framleiðenda.  Jafnframt skulu þau geymd á tryggan hátt og þannig að þau séu aðskilin frá matvælum, dýrafóðri, lyfjum, snyrtivörum og að óviðkomandi nái ekki til þeirra.</w:t>
      </w:r>
    </w:p>
    <w:p w:rsidR="000E6584" w:rsidRPr="00C2748A" w:rsidRDefault="000E6584" w:rsidP="00BB7305">
      <w:pPr>
        <w:spacing w:after="0" w:line="240" w:lineRule="auto"/>
        <w:ind w:firstLine="720"/>
        <w:rPr>
          <w:lang w:val="nb-NO"/>
        </w:rPr>
      </w:pPr>
      <w:r w:rsidRPr="00C2748A">
        <w:rPr>
          <w:lang w:val="nb-NO"/>
        </w:rPr>
        <w:t>Eiturefni og</w:t>
      </w:r>
      <w:r w:rsidR="00C221A5" w:rsidRPr="00C2748A">
        <w:rPr>
          <w:lang w:val="nb-NO"/>
        </w:rPr>
        <w:t xml:space="preserve"> tiltekin</w:t>
      </w:r>
      <w:r w:rsidRPr="00C2748A">
        <w:rPr>
          <w:lang w:val="nb-NO"/>
        </w:rPr>
        <w:t xml:space="preserve"> varnarefni skulu geymd í l</w:t>
      </w:r>
      <w:r w:rsidR="00E81F39" w:rsidRPr="00C2748A">
        <w:rPr>
          <w:lang w:val="nb-NO"/>
        </w:rPr>
        <w:t>æstum</w:t>
      </w:r>
      <w:r w:rsidRPr="00C2748A">
        <w:rPr>
          <w:lang w:val="nb-NO"/>
        </w:rPr>
        <w:t xml:space="preserve"> hirslum eða rými.</w:t>
      </w:r>
    </w:p>
    <w:p w:rsidR="004837FF" w:rsidRPr="00C2748A" w:rsidRDefault="004837FF" w:rsidP="00BB7305">
      <w:pPr>
        <w:spacing w:after="0" w:line="240" w:lineRule="auto"/>
        <w:ind w:firstLine="720"/>
        <w:rPr>
          <w:lang w:val="nb-NO"/>
        </w:rPr>
      </w:pPr>
      <w:r w:rsidRPr="00C2748A">
        <w:rPr>
          <w:lang w:val="nb-NO"/>
        </w:rPr>
        <w:t xml:space="preserve">Um varðveislu </w:t>
      </w:r>
      <w:r w:rsidR="00C221A5" w:rsidRPr="00C2748A">
        <w:rPr>
          <w:lang w:val="nb-NO"/>
        </w:rPr>
        <w:t>eiturefna</w:t>
      </w:r>
      <w:r w:rsidR="00E81F39" w:rsidRPr="00C2748A">
        <w:rPr>
          <w:lang w:val="nb-NO"/>
        </w:rPr>
        <w:t xml:space="preserve">og </w:t>
      </w:r>
      <w:r w:rsidRPr="00C2748A">
        <w:rPr>
          <w:lang w:val="nb-NO"/>
        </w:rPr>
        <w:t>varnarefn</w:t>
      </w:r>
      <w:r w:rsidR="00E81F39" w:rsidRPr="00C2748A">
        <w:rPr>
          <w:lang w:val="nb-NO"/>
        </w:rPr>
        <w:t>a</w:t>
      </w:r>
      <w:r w:rsidRPr="00C2748A">
        <w:rPr>
          <w:lang w:val="nb-NO"/>
        </w:rPr>
        <w:t xml:space="preserve"> á vinnustöðum gilda ennfremur ákvæði laga um aðbúnað, hollustuhætti og öryggi á vinnustöðum. </w:t>
      </w:r>
    </w:p>
    <w:p w:rsidR="004837FF" w:rsidRPr="00C2748A" w:rsidRDefault="004837FF" w:rsidP="00BB7305">
      <w:pPr>
        <w:spacing w:after="0" w:line="240" w:lineRule="auto"/>
        <w:rPr>
          <w:lang w:val="nb-NO"/>
        </w:rPr>
      </w:pPr>
    </w:p>
    <w:p w:rsidR="00AD0DCE" w:rsidRPr="00C2748A" w:rsidRDefault="00AA5D03" w:rsidP="00BB7305">
      <w:pPr>
        <w:spacing w:after="0" w:line="240" w:lineRule="auto"/>
        <w:jc w:val="center"/>
        <w:rPr>
          <w:i/>
          <w:lang w:val="nb-NO"/>
        </w:rPr>
      </w:pPr>
      <w:hyperlink w:anchor="fimmtanda" w:history="1">
        <w:r w:rsidR="00757DE8" w:rsidRPr="00C2748A">
          <w:rPr>
            <w:rStyle w:val="Hyperlink"/>
            <w:color w:val="auto"/>
            <w:u w:val="none"/>
            <w:lang w:val="nb-NO"/>
          </w:rPr>
          <w:t>16. gr.</w:t>
        </w:r>
      </w:hyperlink>
      <w:r w:rsidR="004837FF" w:rsidRPr="00C2748A">
        <w:rPr>
          <w:lang w:val="nb-NO"/>
        </w:rPr>
        <w:t xml:space="preserve"> </w:t>
      </w:r>
    </w:p>
    <w:p w:rsidR="004837FF" w:rsidRPr="00C2748A" w:rsidRDefault="00060803" w:rsidP="00BB7305">
      <w:pPr>
        <w:spacing w:after="0" w:line="240" w:lineRule="auto"/>
        <w:jc w:val="center"/>
        <w:rPr>
          <w:i/>
          <w:lang w:val="nb-NO"/>
        </w:rPr>
      </w:pPr>
      <w:r w:rsidRPr="00C2748A">
        <w:rPr>
          <w:i/>
          <w:lang w:val="nb-NO"/>
        </w:rPr>
        <w:t>Bann við íblöndun</w:t>
      </w:r>
      <w:r w:rsidR="00115D2A" w:rsidRPr="00C2748A">
        <w:rPr>
          <w:i/>
          <w:lang w:val="nb-NO"/>
        </w:rPr>
        <w:t>.</w:t>
      </w:r>
    </w:p>
    <w:p w:rsidR="004837FF" w:rsidRPr="00C2748A" w:rsidRDefault="00244254" w:rsidP="00BB7305">
      <w:pPr>
        <w:spacing w:after="0" w:line="240" w:lineRule="auto"/>
        <w:ind w:firstLine="720"/>
        <w:rPr>
          <w:lang w:val="nb-NO"/>
        </w:rPr>
      </w:pPr>
      <w:r w:rsidRPr="00C2748A">
        <w:rPr>
          <w:lang w:val="nb-NO"/>
        </w:rPr>
        <w:t>H</w:t>
      </w:r>
      <w:r w:rsidR="00117490" w:rsidRPr="00C2748A">
        <w:rPr>
          <w:lang w:val="nb-NO"/>
        </w:rPr>
        <w:t xml:space="preserve">ættuleg efni </w:t>
      </w:r>
      <w:r w:rsidR="00115D2A" w:rsidRPr="00C2748A">
        <w:rPr>
          <w:rStyle w:val="CommentReference"/>
          <w:sz w:val="22"/>
          <w:szCs w:val="22"/>
          <w:lang w:val="nb-NO"/>
        </w:rPr>
        <w:t>m</w:t>
      </w:r>
      <w:r w:rsidR="004837FF" w:rsidRPr="00C2748A">
        <w:rPr>
          <w:lang w:val="nb-NO"/>
        </w:rPr>
        <w:t>á ekki setja í eða blanda saman við matvæli og aðrar neysluvörur</w:t>
      </w:r>
      <w:r w:rsidR="00846191" w:rsidRPr="00C2748A">
        <w:rPr>
          <w:lang w:val="nb-NO"/>
        </w:rPr>
        <w:t>,</w:t>
      </w:r>
      <w:r w:rsidR="004837FF" w:rsidRPr="00C2748A">
        <w:rPr>
          <w:lang w:val="nb-NO"/>
        </w:rPr>
        <w:t xml:space="preserve"> fóðurvörur </w:t>
      </w:r>
      <w:r w:rsidR="003A4270" w:rsidRPr="00C2748A">
        <w:rPr>
          <w:lang w:val="nb-NO"/>
        </w:rPr>
        <w:t xml:space="preserve">eða sáðvöru </w:t>
      </w:r>
      <w:r w:rsidR="004837FF" w:rsidRPr="00C2748A">
        <w:rPr>
          <w:lang w:val="nb-NO"/>
        </w:rPr>
        <w:t>nema það sé sérstaklega heimilað í reglugerð samkvæmt lögum þessum, lögum um matvæli eða öðrum lögum.</w:t>
      </w:r>
    </w:p>
    <w:p w:rsidR="004837FF" w:rsidRPr="00C2748A" w:rsidRDefault="004837FF" w:rsidP="00BB7305">
      <w:pPr>
        <w:spacing w:after="0" w:line="240" w:lineRule="auto"/>
        <w:rPr>
          <w:lang w:val="nb-NO"/>
        </w:rPr>
      </w:pPr>
    </w:p>
    <w:p w:rsidR="00347052" w:rsidRPr="00C2748A" w:rsidRDefault="00AA5D03" w:rsidP="00BB7305">
      <w:pPr>
        <w:spacing w:after="0" w:line="240" w:lineRule="auto"/>
        <w:jc w:val="center"/>
        <w:rPr>
          <w:lang w:val="nb-NO"/>
        </w:rPr>
      </w:pPr>
      <w:hyperlink w:anchor="sautjanda" w:history="1">
        <w:r w:rsidR="00757DE8" w:rsidRPr="00C2748A">
          <w:rPr>
            <w:rStyle w:val="Hyperlink"/>
            <w:color w:val="auto"/>
            <w:u w:val="none"/>
            <w:lang w:val="nb-NO"/>
          </w:rPr>
          <w:t>17. gr.</w:t>
        </w:r>
      </w:hyperlink>
    </w:p>
    <w:p w:rsidR="00640C49" w:rsidRPr="00C2748A" w:rsidRDefault="004837FF" w:rsidP="00BB7305">
      <w:pPr>
        <w:spacing w:after="0" w:line="240" w:lineRule="auto"/>
        <w:jc w:val="center"/>
        <w:rPr>
          <w:noProof/>
          <w:lang w:val="nb-NO"/>
        </w:rPr>
      </w:pPr>
      <w:r w:rsidRPr="00C2748A">
        <w:rPr>
          <w:i/>
          <w:lang w:val="nb-NO"/>
        </w:rPr>
        <w:t>Flutningur</w:t>
      </w:r>
      <w:r w:rsidR="00115D2A" w:rsidRPr="00C2748A">
        <w:rPr>
          <w:i/>
          <w:lang w:val="nb-NO"/>
        </w:rPr>
        <w:t>.</w:t>
      </w:r>
    </w:p>
    <w:p w:rsidR="004837FF" w:rsidRPr="00C2748A" w:rsidRDefault="00640C49" w:rsidP="00BB7305">
      <w:pPr>
        <w:spacing w:after="0" w:line="240" w:lineRule="auto"/>
        <w:ind w:firstLine="720"/>
        <w:rPr>
          <w:lang w:val="nb-NO"/>
        </w:rPr>
      </w:pPr>
      <w:r w:rsidRPr="00C2748A">
        <w:rPr>
          <w:noProof/>
          <w:lang w:val="nb-NO"/>
        </w:rPr>
        <w:t xml:space="preserve">Um flutning </w:t>
      </w:r>
      <w:r w:rsidR="00244254" w:rsidRPr="00C2748A">
        <w:rPr>
          <w:noProof/>
          <w:lang w:val="nb-NO"/>
        </w:rPr>
        <w:t>hættulegra efna</w:t>
      </w:r>
      <w:r w:rsidR="00244254" w:rsidRPr="00C2748A">
        <w:rPr>
          <w:lang w:val="nb-NO"/>
        </w:rPr>
        <w:t xml:space="preserve"> </w:t>
      </w:r>
      <w:r w:rsidR="004837FF" w:rsidRPr="00C2748A">
        <w:rPr>
          <w:lang w:val="nb-NO"/>
        </w:rPr>
        <w:t>með skipum, loftförum, svo og í pósti, fer samkvæmt lögum þeim og reglugerðum er við eiga.</w:t>
      </w:r>
    </w:p>
    <w:p w:rsidR="004837FF" w:rsidRPr="00C2748A" w:rsidRDefault="004837FF" w:rsidP="00BB7305">
      <w:pPr>
        <w:spacing w:after="0" w:line="240" w:lineRule="auto"/>
        <w:rPr>
          <w:lang w:val="nb-NO"/>
        </w:rPr>
      </w:pPr>
    </w:p>
    <w:p w:rsidR="00347052" w:rsidRPr="00C2748A" w:rsidRDefault="00AA5D03" w:rsidP="00BB7305">
      <w:pPr>
        <w:spacing w:after="0" w:line="240" w:lineRule="auto"/>
        <w:jc w:val="center"/>
        <w:rPr>
          <w:lang w:val="da-DK"/>
        </w:rPr>
      </w:pPr>
      <w:hyperlink w:anchor="atjanda" w:history="1">
        <w:r w:rsidR="00757DE8" w:rsidRPr="00C2748A">
          <w:rPr>
            <w:rStyle w:val="Hyperlink"/>
            <w:color w:val="auto"/>
            <w:u w:val="none"/>
            <w:lang w:val="da-DK"/>
          </w:rPr>
          <w:t>18. gr</w:t>
        </w:r>
      </w:hyperlink>
      <w:r w:rsidR="004837FF" w:rsidRPr="00C2748A">
        <w:rPr>
          <w:lang w:val="da-DK"/>
        </w:rPr>
        <w:t>.</w:t>
      </w:r>
    </w:p>
    <w:p w:rsidR="004837FF" w:rsidRPr="00C2748A" w:rsidRDefault="00C00BFC" w:rsidP="00BB7305">
      <w:pPr>
        <w:spacing w:after="0" w:line="240" w:lineRule="auto"/>
        <w:jc w:val="center"/>
        <w:rPr>
          <w:i/>
          <w:lang w:val="da-DK"/>
        </w:rPr>
      </w:pPr>
      <w:r w:rsidRPr="00C2748A">
        <w:rPr>
          <w:i/>
          <w:lang w:val="da-DK"/>
        </w:rPr>
        <w:t>Förgun hættu</w:t>
      </w:r>
      <w:r w:rsidR="004837FF" w:rsidRPr="00C2748A">
        <w:rPr>
          <w:i/>
          <w:lang w:val="da-DK"/>
        </w:rPr>
        <w:t>legra efna</w:t>
      </w:r>
      <w:r w:rsidR="002A2E5C" w:rsidRPr="00C2748A">
        <w:rPr>
          <w:i/>
          <w:lang w:val="da-DK"/>
        </w:rPr>
        <w:t xml:space="preserve"> og notuð ílát</w:t>
      </w:r>
      <w:r w:rsidR="004837FF" w:rsidRPr="00C2748A">
        <w:rPr>
          <w:i/>
          <w:lang w:val="da-DK"/>
        </w:rPr>
        <w:t>.</w:t>
      </w:r>
    </w:p>
    <w:p w:rsidR="004837FF" w:rsidRPr="00C2748A" w:rsidRDefault="00244254" w:rsidP="00BB7305">
      <w:pPr>
        <w:spacing w:after="0" w:line="240" w:lineRule="auto"/>
        <w:ind w:firstLine="709"/>
        <w:rPr>
          <w:lang w:val="da-DK"/>
        </w:rPr>
      </w:pPr>
      <w:r w:rsidRPr="00C2748A">
        <w:rPr>
          <w:lang w:val="da-DK"/>
        </w:rPr>
        <w:t xml:space="preserve">Hættulegum efnum </w:t>
      </w:r>
      <w:r w:rsidR="00CB452B" w:rsidRPr="00C2748A">
        <w:rPr>
          <w:lang w:val="da-DK"/>
        </w:rPr>
        <w:t>, svo sem varnarefnum og umbúðum sem hafa innihaldið slík efni, skal farga í samræmi við lög um meðhöndlun úrgangs eða hreinsa þannig að mönnum</w:t>
      </w:r>
      <w:r w:rsidR="00347052" w:rsidRPr="00C2748A">
        <w:rPr>
          <w:lang w:val="da-DK"/>
        </w:rPr>
        <w:t>,</w:t>
      </w:r>
      <w:r w:rsidR="00CB452B" w:rsidRPr="00C2748A">
        <w:rPr>
          <w:lang w:val="da-DK"/>
        </w:rPr>
        <w:t xml:space="preserve"> dýrum </w:t>
      </w:r>
      <w:r w:rsidR="00347052" w:rsidRPr="00C2748A">
        <w:rPr>
          <w:lang w:val="da-DK"/>
        </w:rPr>
        <w:t xml:space="preserve">og umhverfi </w:t>
      </w:r>
      <w:r w:rsidR="00CB452B" w:rsidRPr="00C2748A">
        <w:rPr>
          <w:lang w:val="da-DK"/>
        </w:rPr>
        <w:t xml:space="preserve">stafi ekki hætta af. </w:t>
      </w:r>
      <w:r w:rsidR="004A0E57" w:rsidRPr="00C2748A">
        <w:rPr>
          <w:lang w:val="da-DK"/>
        </w:rPr>
        <w:t xml:space="preserve"> </w:t>
      </w:r>
    </w:p>
    <w:p w:rsidR="004837FF" w:rsidRPr="00C2748A" w:rsidRDefault="004837FF" w:rsidP="00BB7305">
      <w:pPr>
        <w:spacing w:after="0" w:line="240" w:lineRule="auto"/>
        <w:rPr>
          <w:lang w:val="da-DK"/>
        </w:rPr>
      </w:pPr>
    </w:p>
    <w:p w:rsidR="00946B86" w:rsidRPr="00C2748A" w:rsidRDefault="00C75385" w:rsidP="00BB7305">
      <w:pPr>
        <w:spacing w:after="0" w:line="240" w:lineRule="auto"/>
        <w:jc w:val="center"/>
        <w:rPr>
          <w:lang w:val="da-DK"/>
        </w:rPr>
      </w:pPr>
      <w:r w:rsidRPr="00C2748A">
        <w:rPr>
          <w:lang w:val="da-DK"/>
        </w:rPr>
        <w:t>19.</w:t>
      </w:r>
      <w:r w:rsidR="00946B86" w:rsidRPr="00C2748A">
        <w:rPr>
          <w:lang w:val="da-DK"/>
        </w:rPr>
        <w:t xml:space="preserve"> gr.</w:t>
      </w:r>
    </w:p>
    <w:p w:rsidR="00244254" w:rsidRPr="00C2748A" w:rsidRDefault="00244254" w:rsidP="00BB7305">
      <w:pPr>
        <w:spacing w:after="0" w:line="240" w:lineRule="auto"/>
        <w:jc w:val="center"/>
        <w:rPr>
          <w:i/>
          <w:lang w:val="da-DK"/>
        </w:rPr>
      </w:pPr>
      <w:r w:rsidRPr="00C2748A">
        <w:rPr>
          <w:i/>
          <w:lang w:val="da-DK"/>
        </w:rPr>
        <w:t>Innflutningseftirlit</w:t>
      </w:r>
      <w:r w:rsidR="00434D6B" w:rsidRPr="00C2748A">
        <w:rPr>
          <w:i/>
          <w:lang w:val="da-DK"/>
        </w:rPr>
        <w:t>.</w:t>
      </w:r>
    </w:p>
    <w:p w:rsidR="00946B86" w:rsidRPr="00C2748A" w:rsidRDefault="00946B86" w:rsidP="00BB7305">
      <w:pPr>
        <w:autoSpaceDE w:val="0"/>
        <w:autoSpaceDN w:val="0"/>
        <w:adjustRightInd w:val="0"/>
        <w:spacing w:after="0" w:line="240" w:lineRule="auto"/>
        <w:ind w:firstLine="709"/>
        <w:rPr>
          <w:lang w:val="da-DK"/>
        </w:rPr>
      </w:pPr>
      <w:r w:rsidRPr="00C2748A">
        <w:rPr>
          <w:lang w:val="da-DK"/>
        </w:rPr>
        <w:t>Við innflutning tiltekinna efna og efnablandna skal gera grein fyrir magni og efnasamsetningu þeirra á þar til gerðum eyðublöðum. Ráðherra er heimilt að setja í reglugerð</w:t>
      </w:r>
      <w:r w:rsidR="00FD3009" w:rsidRPr="00C2748A">
        <w:rPr>
          <w:lang w:val="da-DK"/>
        </w:rPr>
        <w:t>, sbr. 10. gr.</w:t>
      </w:r>
      <w:r w:rsidRPr="00C2748A">
        <w:rPr>
          <w:lang w:val="da-DK"/>
        </w:rPr>
        <w:t xml:space="preserve"> nánari ákvæði um þessa grein .</w:t>
      </w:r>
    </w:p>
    <w:p w:rsidR="00946B86" w:rsidRPr="00C2748A" w:rsidRDefault="00946B86" w:rsidP="00BB7305">
      <w:pPr>
        <w:spacing w:after="0" w:line="240" w:lineRule="auto"/>
        <w:rPr>
          <w:lang w:val="da-DK"/>
        </w:rPr>
      </w:pPr>
    </w:p>
    <w:p w:rsidR="00115D2A" w:rsidRPr="00C2748A" w:rsidRDefault="00115D2A" w:rsidP="00BB7305">
      <w:pPr>
        <w:pStyle w:val="Heading2"/>
        <w:spacing w:before="0" w:line="240" w:lineRule="auto"/>
        <w:ind w:left="709"/>
        <w:jc w:val="center"/>
        <w:rPr>
          <w:rFonts w:ascii="Times New Roman" w:hAnsi="Times New Roman" w:cs="Times New Roman"/>
          <w:color w:val="auto"/>
          <w:sz w:val="22"/>
          <w:szCs w:val="22"/>
          <w:lang w:val="da-DK"/>
        </w:rPr>
      </w:pPr>
      <w:bookmarkStart w:id="29" w:name="_Toc301255444"/>
      <w:bookmarkStart w:id="30" w:name="_Toc313350463"/>
      <w:r w:rsidRPr="00C2748A">
        <w:rPr>
          <w:rFonts w:ascii="Times New Roman" w:hAnsi="Times New Roman" w:cs="Times New Roman"/>
          <w:color w:val="auto"/>
          <w:sz w:val="22"/>
          <w:szCs w:val="22"/>
          <w:lang w:val="da-DK"/>
        </w:rPr>
        <w:t>V.  KAFLI</w:t>
      </w:r>
    </w:p>
    <w:p w:rsidR="004837FF" w:rsidRPr="00C2748A" w:rsidRDefault="004837FF" w:rsidP="00BB7305">
      <w:pPr>
        <w:pStyle w:val="Heading2"/>
        <w:spacing w:before="0" w:line="240" w:lineRule="auto"/>
        <w:jc w:val="center"/>
        <w:rPr>
          <w:rFonts w:ascii="Times New Roman" w:hAnsi="Times New Roman" w:cs="Times New Roman"/>
          <w:color w:val="auto"/>
          <w:sz w:val="22"/>
          <w:szCs w:val="22"/>
          <w:lang w:val="da-DK"/>
        </w:rPr>
      </w:pPr>
      <w:bookmarkStart w:id="31" w:name="_Toc313350464"/>
      <w:bookmarkStart w:id="32" w:name="_Toc301255445"/>
      <w:bookmarkEnd w:id="29"/>
      <w:bookmarkEnd w:id="30"/>
      <w:r w:rsidRPr="00C2748A">
        <w:rPr>
          <w:rFonts w:ascii="Times New Roman" w:hAnsi="Times New Roman" w:cs="Times New Roman"/>
          <w:color w:val="auto"/>
          <w:sz w:val="22"/>
          <w:szCs w:val="22"/>
          <w:lang w:val="da-DK"/>
        </w:rPr>
        <w:t>Framleiðsla og markaðssetning</w:t>
      </w:r>
      <w:bookmarkEnd w:id="31"/>
      <w:r w:rsidR="00790B85" w:rsidRPr="00C2748A">
        <w:rPr>
          <w:rFonts w:ascii="Times New Roman" w:hAnsi="Times New Roman" w:cs="Times New Roman"/>
          <w:color w:val="auto"/>
          <w:sz w:val="22"/>
          <w:szCs w:val="22"/>
          <w:lang w:val="da-DK"/>
        </w:rPr>
        <w:t>.</w:t>
      </w:r>
      <w:bookmarkEnd w:id="32"/>
    </w:p>
    <w:p w:rsidR="004837FF" w:rsidRPr="00C2748A" w:rsidRDefault="00AA5D03" w:rsidP="00BB7305">
      <w:pPr>
        <w:pStyle w:val="Heading2"/>
        <w:spacing w:before="0" w:line="240" w:lineRule="auto"/>
        <w:jc w:val="center"/>
        <w:rPr>
          <w:rFonts w:ascii="Times New Roman" w:hAnsi="Times New Roman" w:cs="Times New Roman"/>
          <w:b w:val="0"/>
          <w:color w:val="auto"/>
          <w:sz w:val="22"/>
          <w:szCs w:val="22"/>
          <w:lang w:val="da-DK"/>
        </w:rPr>
      </w:pPr>
      <w:hyperlink w:anchor="tuttuguogtveir" w:history="1">
        <w:r w:rsidR="00011EBE" w:rsidRPr="00C2748A">
          <w:rPr>
            <w:rStyle w:val="Hyperlink"/>
            <w:rFonts w:ascii="Times New Roman" w:hAnsi="Times New Roman"/>
            <w:b w:val="0"/>
            <w:color w:val="auto"/>
            <w:sz w:val="22"/>
            <w:szCs w:val="22"/>
            <w:u w:val="none"/>
            <w:lang w:val="da-DK"/>
          </w:rPr>
          <w:t>20</w:t>
        </w:r>
        <w:r w:rsidR="00757DE8" w:rsidRPr="00C2748A">
          <w:rPr>
            <w:rStyle w:val="Hyperlink"/>
            <w:rFonts w:ascii="Times New Roman" w:hAnsi="Times New Roman"/>
            <w:b w:val="0"/>
            <w:color w:val="auto"/>
            <w:sz w:val="22"/>
            <w:szCs w:val="22"/>
            <w:u w:val="none"/>
            <w:lang w:val="da-DK"/>
          </w:rPr>
          <w:t>. gr.</w:t>
        </w:r>
      </w:hyperlink>
    </w:p>
    <w:p w:rsidR="004837FF" w:rsidRPr="00C2748A" w:rsidRDefault="004837FF" w:rsidP="00BB7305">
      <w:pPr>
        <w:spacing w:after="0" w:line="240" w:lineRule="auto"/>
        <w:jc w:val="center"/>
        <w:rPr>
          <w:i/>
          <w:iCs/>
          <w:lang w:val="da-DK"/>
        </w:rPr>
      </w:pPr>
      <w:r w:rsidRPr="00C2748A">
        <w:rPr>
          <w:i/>
          <w:iCs/>
          <w:lang w:val="da-DK"/>
        </w:rPr>
        <w:t>Almenn ákvæði</w:t>
      </w:r>
      <w:r w:rsidR="00790B85" w:rsidRPr="00C2748A">
        <w:rPr>
          <w:i/>
          <w:iCs/>
          <w:lang w:val="da-DK"/>
        </w:rPr>
        <w:t>.</w:t>
      </w:r>
    </w:p>
    <w:p w:rsidR="004837FF" w:rsidRPr="00C2748A" w:rsidRDefault="004837FF" w:rsidP="00BB7305">
      <w:pPr>
        <w:spacing w:after="0" w:line="240" w:lineRule="auto"/>
        <w:ind w:firstLine="720"/>
        <w:rPr>
          <w:lang w:val="da-DK"/>
        </w:rPr>
      </w:pPr>
      <w:r w:rsidRPr="00C2748A">
        <w:rPr>
          <w:lang w:val="da-DK"/>
        </w:rPr>
        <w:t xml:space="preserve">Framleiðendur, innflytjendur og seljendur efna, efnablandna og hluta sem innihalda efni, skulu hafa tiltækar upplýsingar sem sýna að efni, efnablöndur og hlutir sem innihalda efni, uppfylli ákvæði þessara laga. </w:t>
      </w:r>
    </w:p>
    <w:p w:rsidR="00FF54EF" w:rsidRPr="00C2748A" w:rsidRDefault="004837FF" w:rsidP="00BB7305">
      <w:pPr>
        <w:spacing w:after="0" w:line="240" w:lineRule="auto"/>
        <w:rPr>
          <w:lang w:val="da-DK"/>
        </w:rPr>
      </w:pPr>
      <w:r w:rsidRPr="00C2748A">
        <w:rPr>
          <w:lang w:val="da-DK"/>
        </w:rPr>
        <w:tab/>
        <w:t>Framleiðendur og innflytjendur eiturefna, hættulegra efna og efnablandna sem flokkast sem slík, eða sem varnarefni skulu hafa tiltækar upplýsingar um heiti</w:t>
      </w:r>
      <w:r w:rsidR="00790B85" w:rsidRPr="00C2748A">
        <w:rPr>
          <w:lang w:val="da-DK"/>
        </w:rPr>
        <w:t xml:space="preserve"> efna eða efnablöndunnar</w:t>
      </w:r>
      <w:r w:rsidRPr="00C2748A">
        <w:rPr>
          <w:lang w:val="da-DK"/>
        </w:rPr>
        <w:t xml:space="preserve">, efnainnihald og magn sem framleitt er flutt inn eða selt. Einnig skulu vera tiltækar upplýsingar um hlutfallslega samsetningu vörunnar. </w:t>
      </w:r>
    </w:p>
    <w:p w:rsidR="004837FF" w:rsidRPr="00C2748A" w:rsidRDefault="004837FF" w:rsidP="00BB7305">
      <w:pPr>
        <w:spacing w:after="0" w:line="240" w:lineRule="auto"/>
        <w:rPr>
          <w:lang w:val="da-DK"/>
        </w:rPr>
      </w:pPr>
      <w:r w:rsidRPr="00C2748A">
        <w:rPr>
          <w:lang w:val="da-DK"/>
        </w:rPr>
        <w:tab/>
        <w:t xml:space="preserve">Framangreindar upplýsingar skulu afhendast </w:t>
      </w:r>
      <w:r w:rsidR="000757AA" w:rsidRPr="00C2748A">
        <w:rPr>
          <w:lang w:val="da-DK"/>
        </w:rPr>
        <w:t xml:space="preserve">Umhverfisstofnun </w:t>
      </w:r>
      <w:r w:rsidRPr="00C2748A">
        <w:rPr>
          <w:lang w:val="da-DK"/>
        </w:rPr>
        <w:t xml:space="preserve">sé þess óskað. </w:t>
      </w:r>
    </w:p>
    <w:p w:rsidR="00790B85" w:rsidRPr="00C2748A" w:rsidRDefault="00790B85" w:rsidP="00BB7305">
      <w:pPr>
        <w:spacing w:after="0" w:line="240" w:lineRule="auto"/>
        <w:rPr>
          <w:lang w:val="da-DK"/>
        </w:rPr>
      </w:pPr>
    </w:p>
    <w:p w:rsidR="00A16AD6" w:rsidRPr="00C2748A" w:rsidRDefault="00AA5D03" w:rsidP="00BB7305">
      <w:pPr>
        <w:autoSpaceDE w:val="0"/>
        <w:autoSpaceDN w:val="0"/>
        <w:adjustRightInd w:val="0"/>
        <w:spacing w:after="0" w:line="240" w:lineRule="auto"/>
        <w:jc w:val="center"/>
        <w:rPr>
          <w:i/>
          <w:iCs/>
          <w:lang w:val="da-DK"/>
        </w:rPr>
      </w:pPr>
      <w:hyperlink w:anchor="tuttuguogtrir" w:history="1">
        <w:r w:rsidR="00011EBE" w:rsidRPr="00C2748A">
          <w:rPr>
            <w:rStyle w:val="Hyperlink"/>
            <w:color w:val="auto"/>
            <w:u w:val="none"/>
            <w:lang w:val="da-DK"/>
          </w:rPr>
          <w:t>21</w:t>
        </w:r>
        <w:r w:rsidR="00757DE8" w:rsidRPr="00C2748A">
          <w:rPr>
            <w:rStyle w:val="Hyperlink"/>
            <w:color w:val="auto"/>
            <w:u w:val="none"/>
            <w:lang w:val="da-DK"/>
          </w:rPr>
          <w:t>. gr.</w:t>
        </w:r>
      </w:hyperlink>
      <w:r w:rsidR="004837FF" w:rsidRPr="00C2748A">
        <w:rPr>
          <w:i/>
          <w:iCs/>
          <w:lang w:val="da-DK"/>
        </w:rPr>
        <w:t xml:space="preserve"> </w:t>
      </w:r>
    </w:p>
    <w:p w:rsidR="004837FF" w:rsidRPr="00C2748A" w:rsidRDefault="004837FF" w:rsidP="00BB7305">
      <w:pPr>
        <w:autoSpaceDE w:val="0"/>
        <w:autoSpaceDN w:val="0"/>
        <w:adjustRightInd w:val="0"/>
        <w:spacing w:after="0" w:line="240" w:lineRule="auto"/>
        <w:jc w:val="center"/>
        <w:rPr>
          <w:i/>
          <w:iCs/>
          <w:lang w:val="da-DK"/>
        </w:rPr>
      </w:pPr>
      <w:r w:rsidRPr="00C2748A">
        <w:rPr>
          <w:i/>
          <w:iCs/>
          <w:lang w:val="da-DK"/>
        </w:rPr>
        <w:t>Skráningarskylda</w:t>
      </w:r>
      <w:r w:rsidR="00273AE6" w:rsidRPr="00C2748A">
        <w:rPr>
          <w:i/>
          <w:iCs/>
          <w:lang w:val="da-DK"/>
        </w:rPr>
        <w:t>.</w:t>
      </w:r>
      <w:r w:rsidRPr="00C2748A">
        <w:rPr>
          <w:i/>
          <w:iCs/>
          <w:lang w:val="da-DK"/>
        </w:rPr>
        <w:t xml:space="preserve"> </w:t>
      </w:r>
    </w:p>
    <w:p w:rsidR="004837FF" w:rsidRPr="00C2748A" w:rsidRDefault="004837FF" w:rsidP="00BB7305">
      <w:pPr>
        <w:autoSpaceDE w:val="0"/>
        <w:autoSpaceDN w:val="0"/>
        <w:adjustRightInd w:val="0"/>
        <w:spacing w:after="0" w:line="240" w:lineRule="auto"/>
        <w:ind w:firstLine="720"/>
        <w:rPr>
          <w:lang w:val="da-DK"/>
        </w:rPr>
      </w:pPr>
      <w:r w:rsidRPr="00C2748A">
        <w:rPr>
          <w:lang w:val="da-DK"/>
        </w:rPr>
        <w:t xml:space="preserve">Framleiðandi eða innflytjandi efnis, hvort sem það er hreint, í efnablöndu eða í hlutum, sem framleiðir eða flytur inn efni til markaðssetningar á Evrópska efnahagssvæðinu í meira magni en einu </w:t>
      </w:r>
      <w:r w:rsidRPr="00C2748A">
        <w:rPr>
          <w:lang w:val="da-DK"/>
        </w:rPr>
        <w:lastRenderedPageBreak/>
        <w:t>tonni á ári, skal skrá efnið hjá Efnastofnun Evrópu. Framleiðanda og innflytjanda er skylt að hlíta þeim takmörkunum sem skráningunni kunna að fylgja.</w:t>
      </w:r>
    </w:p>
    <w:p w:rsidR="004837FF" w:rsidRPr="00C2748A" w:rsidRDefault="004837FF" w:rsidP="00BB7305">
      <w:pPr>
        <w:autoSpaceDE w:val="0"/>
        <w:autoSpaceDN w:val="0"/>
        <w:adjustRightInd w:val="0"/>
        <w:spacing w:after="0" w:line="240" w:lineRule="auto"/>
        <w:rPr>
          <w:lang w:val="da-DK"/>
        </w:rPr>
      </w:pPr>
    </w:p>
    <w:p w:rsidR="005D55A5" w:rsidRPr="00C2748A" w:rsidRDefault="00AA5D03" w:rsidP="00BB7305">
      <w:pPr>
        <w:autoSpaceDE w:val="0"/>
        <w:autoSpaceDN w:val="0"/>
        <w:adjustRightInd w:val="0"/>
        <w:spacing w:after="0" w:line="240" w:lineRule="auto"/>
        <w:jc w:val="center"/>
        <w:rPr>
          <w:lang w:val="da-DK"/>
        </w:rPr>
      </w:pPr>
      <w:hyperlink w:anchor="tuttuguogfjorir" w:history="1">
        <w:r w:rsidR="00011EBE" w:rsidRPr="00C2748A">
          <w:rPr>
            <w:rStyle w:val="Hyperlink"/>
            <w:color w:val="auto"/>
            <w:u w:val="none"/>
            <w:lang w:val="da-DK"/>
          </w:rPr>
          <w:t>22</w:t>
        </w:r>
        <w:r w:rsidR="00757DE8" w:rsidRPr="00C2748A">
          <w:rPr>
            <w:rStyle w:val="Hyperlink"/>
            <w:color w:val="auto"/>
            <w:u w:val="none"/>
            <w:lang w:val="da-DK"/>
          </w:rPr>
          <w:t>. gr.</w:t>
        </w:r>
      </w:hyperlink>
      <w:r w:rsidR="004837FF" w:rsidRPr="00C2748A">
        <w:rPr>
          <w:lang w:val="da-DK"/>
        </w:rPr>
        <w:t xml:space="preserve"> </w:t>
      </w:r>
    </w:p>
    <w:p w:rsidR="004837FF" w:rsidRPr="00C2748A" w:rsidRDefault="004837FF" w:rsidP="00BB7305">
      <w:pPr>
        <w:autoSpaceDE w:val="0"/>
        <w:autoSpaceDN w:val="0"/>
        <w:adjustRightInd w:val="0"/>
        <w:spacing w:after="0" w:line="240" w:lineRule="auto"/>
        <w:jc w:val="center"/>
        <w:rPr>
          <w:i/>
          <w:iCs/>
          <w:lang w:val="da-DK"/>
        </w:rPr>
      </w:pPr>
      <w:r w:rsidRPr="00C2748A">
        <w:rPr>
          <w:i/>
          <w:iCs/>
          <w:lang w:val="da-DK"/>
        </w:rPr>
        <w:t>Framleiðsla, markaðssetning, og notkun</w:t>
      </w:r>
      <w:r w:rsidR="00CE522E" w:rsidRPr="00C2748A">
        <w:rPr>
          <w:i/>
          <w:iCs/>
          <w:lang w:val="da-DK"/>
        </w:rPr>
        <w:t>.</w:t>
      </w:r>
    </w:p>
    <w:p w:rsidR="004837FF" w:rsidRPr="00C2748A" w:rsidRDefault="004837FF" w:rsidP="00BB7305">
      <w:pPr>
        <w:autoSpaceDE w:val="0"/>
        <w:autoSpaceDN w:val="0"/>
        <w:adjustRightInd w:val="0"/>
        <w:spacing w:after="0" w:line="240" w:lineRule="auto"/>
        <w:ind w:firstLine="720"/>
        <w:rPr>
          <w:lang w:val="da-DK"/>
        </w:rPr>
      </w:pPr>
      <w:r w:rsidRPr="00C2748A">
        <w:rPr>
          <w:lang w:val="da-DK"/>
        </w:rPr>
        <w:t>Heimilt er að setja á markað efni, hvort sem það er hreint, í efnablöndu eða í hlutum, sem skráð hefur verið hjá Efnastofnun Evrópu með þeim notkunartakmörkunum sem af þeirri skráningu kann að leiða eða markaðsleyfi</w:t>
      </w:r>
      <w:r w:rsidR="00950768" w:rsidRPr="00C2748A">
        <w:rPr>
          <w:lang w:val="da-DK"/>
        </w:rPr>
        <w:t xml:space="preserve"> efnisins</w:t>
      </w:r>
      <w:r w:rsidRPr="00C2748A">
        <w:rPr>
          <w:lang w:val="da-DK"/>
        </w:rPr>
        <w:t xml:space="preserve"> kveður á um.</w:t>
      </w:r>
    </w:p>
    <w:p w:rsidR="004837FF" w:rsidRPr="00C2748A" w:rsidRDefault="004837FF" w:rsidP="00BB7305">
      <w:pPr>
        <w:autoSpaceDE w:val="0"/>
        <w:autoSpaceDN w:val="0"/>
        <w:adjustRightInd w:val="0"/>
        <w:spacing w:after="0" w:line="240" w:lineRule="auto"/>
        <w:rPr>
          <w:lang w:val="da-DK"/>
        </w:rPr>
      </w:pPr>
      <w:r w:rsidRPr="00C2748A">
        <w:rPr>
          <w:lang w:val="da-DK"/>
        </w:rPr>
        <w:tab/>
        <w:t xml:space="preserve">Óheimilt er að framleiða, flytja inn, markaðssetja eða nota efni, hvort sem það er hreint, í efnablöndu eða í hlutum, sem ekki hefur verið skráð eða eftir atvikum leyft samkvæmt ákvæðum þessara laga. Enn fremur er óheimilt að framleiða, flytja inn, markaðssetja eða nota efni, hvort sem það er hreint, í efnablöndu eða í hlutum, á þann hátt að í bága fari við þær takmarkanir sem settar eru á grundvelli laga þessara og reglugerða sem settar eru með stoð í þeim, sbr. </w:t>
      </w:r>
      <w:r w:rsidR="00946B86" w:rsidRPr="00C2748A">
        <w:rPr>
          <w:lang w:val="da-DK"/>
        </w:rPr>
        <w:t>10</w:t>
      </w:r>
      <w:r w:rsidR="00A72544" w:rsidRPr="00C2748A">
        <w:rPr>
          <w:lang w:val="da-DK"/>
        </w:rPr>
        <w:t>. gr</w:t>
      </w:r>
      <w:r w:rsidRPr="00C2748A">
        <w:rPr>
          <w:lang w:val="da-DK"/>
        </w:rPr>
        <w:t>.</w:t>
      </w:r>
    </w:p>
    <w:p w:rsidR="008527A9" w:rsidRPr="00C2748A" w:rsidRDefault="004837FF" w:rsidP="00BB7305">
      <w:pPr>
        <w:autoSpaceDE w:val="0"/>
        <w:autoSpaceDN w:val="0"/>
        <w:adjustRightInd w:val="0"/>
        <w:spacing w:after="0" w:line="240" w:lineRule="auto"/>
        <w:rPr>
          <w:lang w:val="da-DK"/>
        </w:rPr>
      </w:pPr>
      <w:r w:rsidRPr="00C2748A">
        <w:rPr>
          <w:lang w:val="da-DK"/>
        </w:rPr>
        <w:tab/>
      </w:r>
      <w:r w:rsidR="002C49FE" w:rsidRPr="00C2748A">
        <w:rPr>
          <w:lang w:val="da-DK"/>
        </w:rPr>
        <w:t>Ó</w:t>
      </w:r>
      <w:r w:rsidR="00950768" w:rsidRPr="00C2748A">
        <w:rPr>
          <w:lang w:val="da-DK"/>
        </w:rPr>
        <w:t>heimilt að</w:t>
      </w:r>
      <w:r w:rsidRPr="00C2748A">
        <w:rPr>
          <w:lang w:val="da-DK"/>
        </w:rPr>
        <w:t xml:space="preserve"> tollafgreiða </w:t>
      </w:r>
      <w:r w:rsidR="001C1469" w:rsidRPr="00C2748A">
        <w:rPr>
          <w:lang w:val="da-DK"/>
        </w:rPr>
        <w:t xml:space="preserve">tiltekin </w:t>
      </w:r>
      <w:r w:rsidRPr="00C2748A">
        <w:rPr>
          <w:lang w:val="da-DK"/>
        </w:rPr>
        <w:t>varnarefni nema að markaðsleyfi</w:t>
      </w:r>
      <w:r w:rsidR="00A973E5" w:rsidRPr="00C2748A">
        <w:rPr>
          <w:lang w:val="da-DK"/>
        </w:rPr>
        <w:t xml:space="preserve"> </w:t>
      </w:r>
      <w:r w:rsidR="00A72544" w:rsidRPr="00C2748A">
        <w:rPr>
          <w:lang w:val="da-DK"/>
        </w:rPr>
        <w:t xml:space="preserve">efnisins </w:t>
      </w:r>
      <w:r w:rsidR="00A973E5" w:rsidRPr="00C2748A">
        <w:rPr>
          <w:lang w:val="da-DK"/>
        </w:rPr>
        <w:t>liggi fyrir</w:t>
      </w:r>
      <w:r w:rsidR="00A72544" w:rsidRPr="00C2748A">
        <w:rPr>
          <w:lang w:val="da-DK"/>
        </w:rPr>
        <w:t xml:space="preserve">, sbr. </w:t>
      </w:r>
      <w:r w:rsidR="00011EBE" w:rsidRPr="00C2748A">
        <w:rPr>
          <w:lang w:val="da-DK"/>
        </w:rPr>
        <w:t>2</w:t>
      </w:r>
      <w:r w:rsidR="00434D6B" w:rsidRPr="00C2748A">
        <w:rPr>
          <w:lang w:val="da-DK"/>
        </w:rPr>
        <w:t>6</w:t>
      </w:r>
      <w:r w:rsidR="00A72544" w:rsidRPr="00C2748A">
        <w:rPr>
          <w:lang w:val="da-DK"/>
        </w:rPr>
        <w:t>. gr</w:t>
      </w:r>
      <w:r w:rsidRPr="00C2748A">
        <w:rPr>
          <w:lang w:val="da-DK"/>
        </w:rPr>
        <w:t xml:space="preserve">. </w:t>
      </w:r>
    </w:p>
    <w:p w:rsidR="00C811A8" w:rsidRPr="00C2748A" w:rsidRDefault="00C811A8" w:rsidP="00BB7305">
      <w:pPr>
        <w:autoSpaceDE w:val="0"/>
        <w:autoSpaceDN w:val="0"/>
        <w:adjustRightInd w:val="0"/>
        <w:spacing w:after="0" w:line="240" w:lineRule="auto"/>
        <w:rPr>
          <w:lang w:val="da-DK"/>
        </w:rPr>
      </w:pPr>
    </w:p>
    <w:p w:rsidR="00434D6B" w:rsidRPr="00C2748A" w:rsidRDefault="00AA5D03" w:rsidP="00BB7305">
      <w:pPr>
        <w:autoSpaceDE w:val="0"/>
        <w:autoSpaceDN w:val="0"/>
        <w:adjustRightInd w:val="0"/>
        <w:spacing w:after="0" w:line="240" w:lineRule="auto"/>
        <w:jc w:val="center"/>
        <w:rPr>
          <w:lang w:val="da-DK"/>
        </w:rPr>
      </w:pPr>
      <w:hyperlink w:anchor="tuttuguogfjorir" w:history="1">
        <w:r w:rsidR="00434D6B" w:rsidRPr="00C2748A">
          <w:rPr>
            <w:rStyle w:val="Hyperlink"/>
            <w:color w:val="auto"/>
            <w:u w:val="none"/>
            <w:lang w:val="da-DK"/>
          </w:rPr>
          <w:t>23. gr.</w:t>
        </w:r>
      </w:hyperlink>
      <w:r w:rsidR="00434D6B" w:rsidRPr="00C2748A">
        <w:rPr>
          <w:lang w:val="da-DK"/>
        </w:rPr>
        <w:t xml:space="preserve"> </w:t>
      </w:r>
    </w:p>
    <w:p w:rsidR="00C811A8" w:rsidRPr="00C2748A" w:rsidRDefault="00C811A8" w:rsidP="00BB7305">
      <w:pPr>
        <w:spacing w:after="0" w:line="240" w:lineRule="auto"/>
        <w:jc w:val="center"/>
        <w:rPr>
          <w:i/>
          <w:lang w:val="da-DK"/>
        </w:rPr>
      </w:pPr>
      <w:r w:rsidRPr="00C2748A">
        <w:rPr>
          <w:i/>
          <w:lang w:val="da-DK"/>
        </w:rPr>
        <w:t>Tilkynning um markaðssetningu</w:t>
      </w:r>
      <w:r w:rsidR="00434D6B" w:rsidRPr="00C2748A">
        <w:rPr>
          <w:i/>
          <w:lang w:val="da-DK"/>
        </w:rPr>
        <w:t>.</w:t>
      </w:r>
    </w:p>
    <w:p w:rsidR="00C811A8" w:rsidRPr="00C2748A" w:rsidRDefault="00C811A8" w:rsidP="00BB7305">
      <w:pPr>
        <w:spacing w:after="0" w:line="240" w:lineRule="auto"/>
        <w:rPr>
          <w:lang w:val="da-DK"/>
        </w:rPr>
      </w:pPr>
      <w:r w:rsidRPr="00C2748A">
        <w:rPr>
          <w:lang w:val="da-DK"/>
        </w:rPr>
        <w:tab/>
        <w:t xml:space="preserve">Þeir sem markaðsetja eiturefni og varnarefni skulu tilkynna markaðssetninguna til </w:t>
      </w:r>
      <w:r w:rsidR="00434D6B" w:rsidRPr="00C2748A">
        <w:rPr>
          <w:lang w:val="da-DK"/>
        </w:rPr>
        <w:t>Umhverfisstofnunar</w:t>
      </w:r>
      <w:r w:rsidRPr="00C2748A">
        <w:rPr>
          <w:lang w:val="da-DK"/>
        </w:rPr>
        <w:t xml:space="preserve">. </w:t>
      </w:r>
      <w:r w:rsidR="00434D6B" w:rsidRPr="00C2748A">
        <w:rPr>
          <w:lang w:val="da-DK"/>
        </w:rPr>
        <w:t xml:space="preserve"> </w:t>
      </w:r>
      <w:r w:rsidRPr="00C2748A">
        <w:rPr>
          <w:lang w:val="da-DK"/>
        </w:rPr>
        <w:t xml:space="preserve">Þeir sem markaðssetja eiturefni og varnarefni skulu halda skrá yfir sölu eiturefna og varnarefna og skal móttakandi kvitta fyrir móttöku </w:t>
      </w:r>
      <w:r w:rsidR="00434D6B" w:rsidRPr="00C2748A">
        <w:rPr>
          <w:lang w:val="da-DK"/>
        </w:rPr>
        <w:t>samkvæmt</w:t>
      </w:r>
      <w:r w:rsidRPr="00C2748A">
        <w:rPr>
          <w:lang w:val="da-DK"/>
        </w:rPr>
        <w:t xml:space="preserve"> nánari fyrirmælum frá </w:t>
      </w:r>
      <w:r w:rsidR="00434D6B" w:rsidRPr="00C2748A">
        <w:rPr>
          <w:lang w:val="da-DK"/>
        </w:rPr>
        <w:t>Umhverfisstofnun</w:t>
      </w:r>
      <w:r w:rsidRPr="00C2748A">
        <w:rPr>
          <w:lang w:val="da-DK"/>
        </w:rPr>
        <w:t xml:space="preserve">. Í tilkynningu </w:t>
      </w:r>
      <w:r w:rsidR="00434D6B" w:rsidRPr="00C2748A">
        <w:rPr>
          <w:lang w:val="da-DK"/>
        </w:rPr>
        <w:t>skal</w:t>
      </w:r>
      <w:r w:rsidRPr="00C2748A">
        <w:rPr>
          <w:lang w:val="da-DK"/>
        </w:rPr>
        <w:t xml:space="preserve"> tilgreina ábyrgðaraðila og tegund efna sem eru markaðssett.  Þeir sem markaðssetja varnarefni skulu afhenda Umhverfisstofnun gögn um magn og tegund eiturefna og varnarefna sem sett eru á markað á því formi sem Umhverfisstofnun tilgreinir. </w:t>
      </w:r>
    </w:p>
    <w:p w:rsidR="00C811A8" w:rsidRPr="00C2748A" w:rsidRDefault="00C811A8" w:rsidP="00BB7305">
      <w:pPr>
        <w:spacing w:after="0" w:line="240" w:lineRule="auto"/>
        <w:rPr>
          <w:lang w:val="da-DK"/>
        </w:rPr>
      </w:pPr>
      <w:r w:rsidRPr="00C2748A">
        <w:rPr>
          <w:lang w:val="da-DK"/>
        </w:rPr>
        <w:tab/>
      </w:r>
      <w:r w:rsidRPr="00C2748A">
        <w:rPr>
          <w:lang w:val="da-DK"/>
        </w:rPr>
        <w:tab/>
        <w:t xml:space="preserve">Nafngreindur ábyrgðaraðili skal hafi lokið námi eða námskeiði sem Umhverfisstofnun samþykkir, þar sem fjallað er um meðferð á eiturefnum og varnarefnum, svo og um lög og reglur sem á því sviði gilda. Viðkomandi skal hafa staðist próf sem sýnir fram á þekkingu hans.  Láti viðkomandi ábyrgðaraðili af störfum hjá hlutaðeigandi verslun eða birgja skal tilkynna til Umhverfisstofnunar nýjan ábyrgðaraðila sem uppfyllir ákvæði 1. og 2. ml. </w:t>
      </w:r>
    </w:p>
    <w:p w:rsidR="00C811A8" w:rsidRPr="00C2748A" w:rsidRDefault="00C811A8" w:rsidP="00BB7305">
      <w:pPr>
        <w:spacing w:after="0" w:line="240" w:lineRule="auto"/>
        <w:rPr>
          <w:lang w:val="da-DK"/>
        </w:rPr>
      </w:pPr>
      <w:r w:rsidRPr="00C2748A">
        <w:rPr>
          <w:lang w:val="da-DK"/>
        </w:rPr>
        <w:tab/>
        <w:t>Sá sem markaðssetur eiturefni og varnarefni ber ábyrgð á því að einungis þeim sem mega kaupa, nota og veita viðtöku eiturefnum og tilteknum varnarefnum sé afhent umrædd efni, þ.á</w:t>
      </w:r>
      <w:r w:rsidR="00434D6B" w:rsidRPr="00C2748A">
        <w:rPr>
          <w:lang w:val="da-DK"/>
        </w:rPr>
        <w:t xml:space="preserve"> </w:t>
      </w:r>
      <w:r w:rsidRPr="00C2748A">
        <w:rPr>
          <w:lang w:val="da-DK"/>
        </w:rPr>
        <w:t>m. þeim sem hafa gild notendaleyfi frá U</w:t>
      </w:r>
      <w:r w:rsidR="00434D6B" w:rsidRPr="00C2748A">
        <w:rPr>
          <w:lang w:val="da-DK"/>
        </w:rPr>
        <w:t>mhverfisstofnun og Vinnueftirliti ríkisins</w:t>
      </w:r>
      <w:r w:rsidRPr="00C2748A">
        <w:rPr>
          <w:lang w:val="da-DK"/>
        </w:rPr>
        <w:t xml:space="preserve">.  Þá bera þeir ábyrgð á að veita almennum kaupendum upplýsingar um örugga meðhöndlun slíkra efna. </w:t>
      </w:r>
    </w:p>
    <w:p w:rsidR="004F5002" w:rsidRPr="00C2748A" w:rsidRDefault="004F5002" w:rsidP="004F5002">
      <w:pPr>
        <w:spacing w:after="0" w:line="240" w:lineRule="auto"/>
        <w:ind w:firstLine="720"/>
        <w:rPr>
          <w:lang w:val="da-DK"/>
        </w:rPr>
      </w:pPr>
      <w:r w:rsidRPr="00C2748A">
        <w:rPr>
          <w:lang w:val="da-DK"/>
        </w:rPr>
        <w:t>Ráðherra er heimilt í reglugerð, sbr. 10. gr., að setja nánari ákvæði um þessa grein.</w:t>
      </w:r>
    </w:p>
    <w:p w:rsidR="00C811A8" w:rsidRPr="00C2748A" w:rsidRDefault="00C811A8" w:rsidP="00BB7305">
      <w:pPr>
        <w:spacing w:after="0" w:line="240" w:lineRule="auto"/>
        <w:rPr>
          <w:lang w:val="da-DK"/>
        </w:rPr>
      </w:pPr>
      <w:r w:rsidRPr="00C2748A">
        <w:rPr>
          <w:lang w:val="da-DK"/>
        </w:rPr>
        <w:tab/>
      </w:r>
    </w:p>
    <w:p w:rsidR="00C811A8" w:rsidRPr="00C2748A" w:rsidRDefault="00C811A8" w:rsidP="00BB7305">
      <w:pPr>
        <w:autoSpaceDE w:val="0"/>
        <w:autoSpaceDN w:val="0"/>
        <w:adjustRightInd w:val="0"/>
        <w:spacing w:after="0" w:line="240" w:lineRule="auto"/>
        <w:jc w:val="center"/>
        <w:rPr>
          <w:lang w:val="da-DK"/>
        </w:rPr>
      </w:pPr>
    </w:p>
    <w:p w:rsidR="00B86B95" w:rsidRPr="00C2748A" w:rsidRDefault="00757DE8" w:rsidP="00BB7305">
      <w:pPr>
        <w:autoSpaceDE w:val="0"/>
        <w:autoSpaceDN w:val="0"/>
        <w:adjustRightInd w:val="0"/>
        <w:spacing w:after="0" w:line="240" w:lineRule="auto"/>
        <w:jc w:val="center"/>
        <w:rPr>
          <w:lang w:val="da-DK"/>
        </w:rPr>
      </w:pPr>
      <w:r w:rsidRPr="00C2748A">
        <w:rPr>
          <w:lang w:val="da-DK"/>
        </w:rPr>
        <w:t>2</w:t>
      </w:r>
      <w:r w:rsidR="00434D6B" w:rsidRPr="00C2748A">
        <w:rPr>
          <w:lang w:val="da-DK"/>
        </w:rPr>
        <w:t>4</w:t>
      </w:r>
      <w:r w:rsidR="00B86B95" w:rsidRPr="00C2748A">
        <w:rPr>
          <w:lang w:val="da-DK"/>
        </w:rPr>
        <w:t>. gr.</w:t>
      </w:r>
    </w:p>
    <w:p w:rsidR="008527A9" w:rsidRPr="00C2748A" w:rsidRDefault="008527A9" w:rsidP="00BB7305">
      <w:pPr>
        <w:autoSpaceDE w:val="0"/>
        <w:autoSpaceDN w:val="0"/>
        <w:adjustRightInd w:val="0"/>
        <w:spacing w:after="0" w:line="240" w:lineRule="auto"/>
        <w:jc w:val="center"/>
        <w:rPr>
          <w:i/>
          <w:lang w:val="da-DK"/>
        </w:rPr>
      </w:pPr>
      <w:r w:rsidRPr="00C2748A">
        <w:rPr>
          <w:i/>
          <w:lang w:val="da-DK"/>
        </w:rPr>
        <w:t>Ósoneyðandi efni.</w:t>
      </w:r>
    </w:p>
    <w:p w:rsidR="00E30395" w:rsidRPr="00C2748A" w:rsidRDefault="00E30395" w:rsidP="00E30395">
      <w:pPr>
        <w:autoSpaceDE w:val="0"/>
        <w:autoSpaceDN w:val="0"/>
        <w:adjustRightInd w:val="0"/>
        <w:spacing w:after="0" w:line="240" w:lineRule="auto"/>
        <w:ind w:firstLine="720"/>
        <w:rPr>
          <w:strike/>
          <w:lang w:val="da-DK"/>
        </w:rPr>
      </w:pPr>
      <w:r w:rsidRPr="00C2748A">
        <w:rPr>
          <w:lang w:val="da-DK"/>
        </w:rPr>
        <w:t xml:space="preserve">Framleiðsla, markaðssetning, útflutningur og notkun ósoneyðandi efna er bönnuð. Markaðssetning, útflutningur og notkun búnaðar og hluta, sem innihalda ósoneyðandi efni, er bönnuð. </w:t>
      </w:r>
    </w:p>
    <w:p w:rsidR="00DD0F8D" w:rsidRPr="00C2748A" w:rsidRDefault="00E30395" w:rsidP="00DD0F8D">
      <w:pPr>
        <w:autoSpaceDE w:val="0"/>
        <w:autoSpaceDN w:val="0"/>
        <w:adjustRightInd w:val="0"/>
        <w:spacing w:after="0" w:line="240" w:lineRule="auto"/>
        <w:ind w:firstLine="720"/>
        <w:rPr>
          <w:lang w:val="da-DK"/>
        </w:rPr>
      </w:pPr>
      <w:r w:rsidRPr="00C2748A">
        <w:rPr>
          <w:lang w:val="da-DK"/>
        </w:rPr>
        <w:t xml:space="preserve">Til að koma í veg fyrir og draga úr losun ósoneyðandi efna getur ráðherra í reglugerð sbr. 10. gr. sett skilyrði um undanþágur frá banni og kveðið á um hvaða skilyrðum slík undanþága skuli háð svo sem varðandi búnað, merkingar og viðhald hans, neyðarnotkun efna, óhjákvæmilega notkun efna, sóttvarnir, meðhöndlun efna, endurnýtingu efna, viðskipti með og notkun endurunnina efna og förgun efna. Þá er ráðherra heimilt að setja skilyrði í reglugerð um að markaðssetning og notkun ósoneyðandi efna skuli háð því að önnur efni geti ekki komið í staðinn af tæknilegum eða efnahagslegum ástæðum. </w:t>
      </w:r>
    </w:p>
    <w:p w:rsidR="006D4833" w:rsidRPr="00C2748A" w:rsidRDefault="006D4833" w:rsidP="00BB7305">
      <w:pPr>
        <w:autoSpaceDE w:val="0"/>
        <w:autoSpaceDN w:val="0"/>
        <w:adjustRightInd w:val="0"/>
        <w:spacing w:after="0" w:line="240" w:lineRule="auto"/>
        <w:jc w:val="center"/>
        <w:rPr>
          <w:lang w:val="da-DK"/>
        </w:rPr>
      </w:pPr>
    </w:p>
    <w:p w:rsidR="004837FF" w:rsidRPr="00C2748A" w:rsidRDefault="00AA5D03" w:rsidP="00BB7305">
      <w:pPr>
        <w:autoSpaceDE w:val="0"/>
        <w:autoSpaceDN w:val="0"/>
        <w:adjustRightInd w:val="0"/>
        <w:spacing w:after="0" w:line="240" w:lineRule="auto"/>
        <w:jc w:val="center"/>
        <w:rPr>
          <w:lang w:val="da-DK"/>
        </w:rPr>
      </w:pPr>
      <w:hyperlink w:anchor="tuttuguogfimm" w:history="1">
        <w:r w:rsidR="00B17C30" w:rsidRPr="00C2748A">
          <w:rPr>
            <w:rStyle w:val="Hyperlink"/>
            <w:color w:val="auto"/>
            <w:u w:val="none"/>
            <w:lang w:val="da-DK"/>
          </w:rPr>
          <w:t>25. gr.</w:t>
        </w:r>
      </w:hyperlink>
      <w:r w:rsidR="004837FF" w:rsidRPr="00C2748A">
        <w:rPr>
          <w:lang w:val="da-DK"/>
        </w:rPr>
        <w:t xml:space="preserve"> </w:t>
      </w:r>
    </w:p>
    <w:p w:rsidR="004837FF" w:rsidRPr="00C2748A" w:rsidRDefault="004837FF" w:rsidP="00BB7305">
      <w:pPr>
        <w:autoSpaceDE w:val="0"/>
        <w:autoSpaceDN w:val="0"/>
        <w:adjustRightInd w:val="0"/>
        <w:spacing w:after="0" w:line="240" w:lineRule="auto"/>
        <w:jc w:val="center"/>
        <w:rPr>
          <w:i/>
          <w:iCs/>
          <w:lang w:val="da-DK"/>
        </w:rPr>
      </w:pPr>
      <w:r w:rsidRPr="00C2748A">
        <w:rPr>
          <w:i/>
          <w:iCs/>
          <w:lang w:val="da-DK"/>
        </w:rPr>
        <w:t>Takmarkanir</w:t>
      </w:r>
      <w:r w:rsidR="00B07F9C" w:rsidRPr="00C2748A">
        <w:rPr>
          <w:i/>
          <w:iCs/>
          <w:lang w:val="da-DK"/>
        </w:rPr>
        <w:t>.</w:t>
      </w:r>
    </w:p>
    <w:p w:rsidR="004837FF" w:rsidRPr="00C2748A" w:rsidRDefault="004837FF" w:rsidP="00BB7305">
      <w:pPr>
        <w:autoSpaceDE w:val="0"/>
        <w:autoSpaceDN w:val="0"/>
        <w:adjustRightInd w:val="0"/>
        <w:spacing w:after="0" w:line="240" w:lineRule="auto"/>
        <w:rPr>
          <w:lang w:val="da-DK"/>
        </w:rPr>
      </w:pPr>
      <w:r w:rsidRPr="00C2748A">
        <w:rPr>
          <w:lang w:val="da-DK"/>
        </w:rPr>
        <w:tab/>
        <w:t>Ef heilsu eða umhverfi stafar hætta af má</w:t>
      </w:r>
      <w:r w:rsidR="00B41983" w:rsidRPr="00C2748A">
        <w:rPr>
          <w:lang w:val="da-DK"/>
        </w:rPr>
        <w:t xml:space="preserve"> ráðherra</w:t>
      </w:r>
      <w:r w:rsidRPr="00C2748A">
        <w:rPr>
          <w:lang w:val="da-DK"/>
        </w:rPr>
        <w:t xml:space="preserve"> takmarka</w:t>
      </w:r>
      <w:r w:rsidR="00B41983" w:rsidRPr="00C2748A">
        <w:rPr>
          <w:lang w:val="da-DK"/>
        </w:rPr>
        <w:t xml:space="preserve"> með reglugerð</w:t>
      </w:r>
      <w:r w:rsidRPr="00C2748A">
        <w:rPr>
          <w:lang w:val="da-DK"/>
        </w:rPr>
        <w:t xml:space="preserve"> heimildir til framleiðslu, markaðssetningar</w:t>
      </w:r>
      <w:r w:rsidR="00951102" w:rsidRPr="00C2748A">
        <w:rPr>
          <w:lang w:val="da-DK"/>
        </w:rPr>
        <w:t>,</w:t>
      </w:r>
      <w:r w:rsidRPr="00C2748A">
        <w:rPr>
          <w:lang w:val="da-DK"/>
        </w:rPr>
        <w:t xml:space="preserve"> </w:t>
      </w:r>
      <w:r w:rsidR="00B86B95" w:rsidRPr="00C2748A">
        <w:rPr>
          <w:lang w:val="da-DK"/>
        </w:rPr>
        <w:t xml:space="preserve">útflutnings </w:t>
      </w:r>
      <w:r w:rsidRPr="00C2748A">
        <w:rPr>
          <w:lang w:val="da-DK"/>
        </w:rPr>
        <w:t xml:space="preserve">og notkunar tiltekinna efna, hvort sem þau eru hrein, í efnablöndum eða í hlutum, binda þær við tiltekin notkunarsvið, kveða á um upplýsingaskyldu um </w:t>
      </w:r>
      <w:r w:rsidRPr="00C2748A">
        <w:rPr>
          <w:lang w:val="da-DK"/>
        </w:rPr>
        <w:lastRenderedPageBreak/>
        <w:t>notkunina, kveða á um skyldubundnar merkingar, krefjast þess að efni sem talið er hafa óæskileg áhrif á heilsu manna og dýra eða er talið skaða umhverfið sé skipt út fyrir annað hættuminna efni, krefjast prófunar af hálfu faggiltra prófunaraðila, leyfisbinda markaðssetningu eða notkun eða banna alla notkun.</w:t>
      </w:r>
    </w:p>
    <w:p w:rsidR="004837FF" w:rsidRPr="00C2748A" w:rsidRDefault="004837FF" w:rsidP="00BB7305">
      <w:pPr>
        <w:autoSpaceDE w:val="0"/>
        <w:autoSpaceDN w:val="0"/>
        <w:adjustRightInd w:val="0"/>
        <w:spacing w:after="0" w:line="240" w:lineRule="auto"/>
        <w:rPr>
          <w:lang w:val="da-DK"/>
        </w:rPr>
      </w:pPr>
      <w:r w:rsidRPr="00C2748A">
        <w:rPr>
          <w:lang w:val="da-DK"/>
        </w:rPr>
        <w:tab/>
        <w:t>Ráðherra er heimilt, ef réttmæt ástæða er til að ætla að þörf sé á tafarlausum aðgerðum til að vernda heilsu eða umhverfið, að grípa til aðgerða, svo sem banns við markaðssetningu eða annarra takmarkana til verndar þessum hagsmunum. Þetta gildir þó að viðkomandi efni, efnablanda eða efni í hlut sem aðgerðir skv. 1. ml. beinast að uppfylli kröfur laga þessara eða reglugerða sem settar hafa verið á grundvelli þeirra.</w:t>
      </w:r>
    </w:p>
    <w:p w:rsidR="004837FF" w:rsidRPr="00C2748A" w:rsidRDefault="004837FF" w:rsidP="00BB7305">
      <w:pPr>
        <w:autoSpaceDE w:val="0"/>
        <w:autoSpaceDN w:val="0"/>
        <w:adjustRightInd w:val="0"/>
        <w:spacing w:after="0" w:line="240" w:lineRule="auto"/>
        <w:rPr>
          <w:lang w:val="da-DK"/>
        </w:rPr>
      </w:pPr>
    </w:p>
    <w:p w:rsidR="004837FF" w:rsidRPr="00C2748A" w:rsidRDefault="00AA5D03" w:rsidP="00BB7305">
      <w:pPr>
        <w:autoSpaceDE w:val="0"/>
        <w:autoSpaceDN w:val="0"/>
        <w:adjustRightInd w:val="0"/>
        <w:spacing w:after="0" w:line="240" w:lineRule="auto"/>
        <w:jc w:val="center"/>
        <w:rPr>
          <w:lang w:val="da-DK"/>
        </w:rPr>
      </w:pPr>
      <w:hyperlink w:anchor="tuttuguogsex" w:history="1">
        <w:r w:rsidR="00B17C30" w:rsidRPr="00C2748A">
          <w:rPr>
            <w:rStyle w:val="Hyperlink"/>
            <w:color w:val="auto"/>
            <w:u w:val="none"/>
            <w:lang w:val="da-DK"/>
          </w:rPr>
          <w:t>26. gr.</w:t>
        </w:r>
      </w:hyperlink>
      <w:r w:rsidR="004837FF" w:rsidRPr="00C2748A">
        <w:rPr>
          <w:lang w:val="da-DK"/>
        </w:rPr>
        <w:t xml:space="preserve"> </w:t>
      </w:r>
    </w:p>
    <w:p w:rsidR="004837FF" w:rsidRPr="00C2748A" w:rsidRDefault="00DF3872" w:rsidP="00BB7305">
      <w:pPr>
        <w:autoSpaceDE w:val="0"/>
        <w:autoSpaceDN w:val="0"/>
        <w:adjustRightInd w:val="0"/>
        <w:spacing w:after="0" w:line="240" w:lineRule="auto"/>
        <w:jc w:val="center"/>
        <w:rPr>
          <w:i/>
          <w:iCs/>
          <w:lang w:val="da-DK"/>
        </w:rPr>
      </w:pPr>
      <w:r w:rsidRPr="00C2748A">
        <w:rPr>
          <w:i/>
          <w:lang w:val="da-DK"/>
        </w:rPr>
        <w:t>Markaðsleyfi Efnastofnunar Evrópu</w:t>
      </w:r>
      <w:r w:rsidR="000A7BE6" w:rsidRPr="00C2748A">
        <w:rPr>
          <w:i/>
          <w:iCs/>
          <w:lang w:val="da-DK"/>
        </w:rPr>
        <w:t>.</w:t>
      </w:r>
    </w:p>
    <w:p w:rsidR="004837FF" w:rsidRPr="00C2748A" w:rsidRDefault="004837FF" w:rsidP="00BB7305">
      <w:pPr>
        <w:autoSpaceDE w:val="0"/>
        <w:autoSpaceDN w:val="0"/>
        <w:adjustRightInd w:val="0"/>
        <w:spacing w:after="0" w:line="240" w:lineRule="auto"/>
        <w:rPr>
          <w:lang w:val="da-DK"/>
        </w:rPr>
      </w:pPr>
      <w:r w:rsidRPr="00C2748A">
        <w:rPr>
          <w:lang w:val="da-DK"/>
        </w:rPr>
        <w:tab/>
        <w:t xml:space="preserve">Framleiðandi eða innflytjandi efnis sem Efnastofnun Evrópu flokkar sem sérstaklega varasamt skal sækja um markaðsleyfi </w:t>
      </w:r>
      <w:r w:rsidR="006A71F1" w:rsidRPr="00C2748A">
        <w:rPr>
          <w:lang w:val="da-DK"/>
        </w:rPr>
        <w:t xml:space="preserve">fyrir efnið </w:t>
      </w:r>
      <w:r w:rsidRPr="00C2748A">
        <w:rPr>
          <w:lang w:val="da-DK"/>
        </w:rPr>
        <w:t>til Efnastofnunar Evrópu. Sama gildir um eftirnotanda ef notkun hans á efninu er ekki innan heimils notkunarsviðs samkvæmt markaðsleyfi sem gefið hefur verið út til handa innflytjanda eða framleiðanda efnisins.</w:t>
      </w:r>
      <w:r w:rsidR="0081095B" w:rsidRPr="00C2748A">
        <w:rPr>
          <w:lang w:val="da-DK"/>
        </w:rPr>
        <w:t xml:space="preserve"> </w:t>
      </w:r>
      <w:r w:rsidR="00082155" w:rsidRPr="00C2748A">
        <w:rPr>
          <w:lang w:val="is-IS"/>
        </w:rPr>
        <w:t>Efnastofnun Evrópu hefur umsjón með og ber ábyrgð á lista yfir sérstaklega varasöm efni.</w:t>
      </w:r>
      <w:r w:rsidRPr="00C2748A">
        <w:rPr>
          <w:lang w:val="da-DK"/>
        </w:rPr>
        <w:tab/>
        <w:t>Umhverfisstofnun staðfestir útgefið markaðsleyfi</w:t>
      </w:r>
      <w:r w:rsidR="006A71F1" w:rsidRPr="00C2748A">
        <w:rPr>
          <w:lang w:val="da-DK"/>
        </w:rPr>
        <w:t xml:space="preserve"> efnis gefið út af </w:t>
      </w:r>
      <w:r w:rsidRPr="00C2748A">
        <w:rPr>
          <w:lang w:val="da-DK"/>
        </w:rPr>
        <w:t>Efnastofnun</w:t>
      </w:r>
      <w:r w:rsidR="004F5002" w:rsidRPr="00C2748A">
        <w:rPr>
          <w:lang w:val="da-DK"/>
        </w:rPr>
        <w:t xml:space="preserve"> </w:t>
      </w:r>
      <w:r w:rsidRPr="00C2748A">
        <w:rPr>
          <w:lang w:val="da-DK"/>
        </w:rPr>
        <w:t>Evrópu fyrir sérstaklega varasöm efni hér á landi.</w:t>
      </w:r>
    </w:p>
    <w:p w:rsidR="00DF3872" w:rsidRPr="00C2748A" w:rsidRDefault="00DF3872" w:rsidP="00BB7305">
      <w:pPr>
        <w:autoSpaceDE w:val="0"/>
        <w:autoSpaceDN w:val="0"/>
        <w:adjustRightInd w:val="0"/>
        <w:spacing w:after="0" w:line="240" w:lineRule="auto"/>
        <w:rPr>
          <w:lang w:val="da-DK"/>
        </w:rPr>
      </w:pPr>
    </w:p>
    <w:p w:rsidR="00DF3872" w:rsidRPr="00C2748A" w:rsidRDefault="00AA5D03" w:rsidP="00BB7305">
      <w:pPr>
        <w:autoSpaceDE w:val="0"/>
        <w:autoSpaceDN w:val="0"/>
        <w:adjustRightInd w:val="0"/>
        <w:spacing w:after="0" w:line="240" w:lineRule="auto"/>
        <w:jc w:val="center"/>
        <w:rPr>
          <w:lang w:val="da-DK"/>
        </w:rPr>
      </w:pPr>
      <w:hyperlink w:anchor="tuttuguogsex" w:history="1">
        <w:r w:rsidR="00273EAA" w:rsidRPr="00C2748A">
          <w:rPr>
            <w:rStyle w:val="Hyperlink"/>
            <w:color w:val="auto"/>
            <w:u w:val="none"/>
            <w:lang w:val="da-DK"/>
          </w:rPr>
          <w:t>2</w:t>
        </w:r>
        <w:r w:rsidR="00B17C30" w:rsidRPr="00C2748A">
          <w:rPr>
            <w:rStyle w:val="Hyperlink"/>
            <w:color w:val="auto"/>
            <w:u w:val="none"/>
            <w:lang w:val="da-DK"/>
          </w:rPr>
          <w:t>7</w:t>
        </w:r>
        <w:r w:rsidR="00757DE8" w:rsidRPr="00C2748A">
          <w:rPr>
            <w:rStyle w:val="Hyperlink"/>
            <w:color w:val="auto"/>
            <w:u w:val="none"/>
            <w:lang w:val="da-DK"/>
          </w:rPr>
          <w:t>. gr.</w:t>
        </w:r>
      </w:hyperlink>
      <w:r w:rsidR="00DF3872" w:rsidRPr="00C2748A">
        <w:rPr>
          <w:lang w:val="da-DK"/>
        </w:rPr>
        <w:t xml:space="preserve"> </w:t>
      </w:r>
    </w:p>
    <w:p w:rsidR="00DF3872" w:rsidRPr="00C2748A" w:rsidRDefault="00DF3872" w:rsidP="00BB7305">
      <w:pPr>
        <w:autoSpaceDE w:val="0"/>
        <w:autoSpaceDN w:val="0"/>
        <w:adjustRightInd w:val="0"/>
        <w:spacing w:after="0" w:line="240" w:lineRule="auto"/>
        <w:jc w:val="center"/>
        <w:rPr>
          <w:i/>
          <w:iCs/>
          <w:lang w:val="da-DK"/>
        </w:rPr>
      </w:pPr>
      <w:r w:rsidRPr="00C2748A">
        <w:rPr>
          <w:i/>
          <w:iCs/>
          <w:lang w:val="da-DK"/>
        </w:rPr>
        <w:t>Sérstaklega varasöm efni</w:t>
      </w:r>
      <w:r w:rsidR="00257268" w:rsidRPr="00C2748A">
        <w:rPr>
          <w:i/>
          <w:iCs/>
          <w:lang w:val="da-DK"/>
        </w:rPr>
        <w:t xml:space="preserve"> í hlutum</w:t>
      </w:r>
      <w:r w:rsidR="00B17C30" w:rsidRPr="00C2748A">
        <w:rPr>
          <w:i/>
          <w:iCs/>
          <w:lang w:val="da-DK"/>
        </w:rPr>
        <w:t>.</w:t>
      </w:r>
    </w:p>
    <w:p w:rsidR="00BC1B9F" w:rsidRPr="00C2748A" w:rsidRDefault="00BC1B9F" w:rsidP="00BB7305">
      <w:pPr>
        <w:autoSpaceDE w:val="0"/>
        <w:autoSpaceDN w:val="0"/>
        <w:adjustRightInd w:val="0"/>
        <w:spacing w:after="0" w:line="240" w:lineRule="auto"/>
        <w:rPr>
          <w:lang w:val="da-DK"/>
        </w:rPr>
      </w:pPr>
      <w:r w:rsidRPr="00C2748A">
        <w:rPr>
          <w:lang w:val="da-DK"/>
        </w:rPr>
        <w:tab/>
        <w:t xml:space="preserve">Framleiðandi eða innflytjandi hluta skal senda Efnastofnun Evrópu tilkynningu ef magn efnis sem flokkast sem sérstaklega varasamt í hlutnum er yfir einu tonni á ári og að styrkur efnisins í hlutnum sé meir en 0,1% miðað við massa hlutfall. </w:t>
      </w:r>
    </w:p>
    <w:p w:rsidR="004837FF" w:rsidRPr="00C2748A" w:rsidRDefault="0081095B" w:rsidP="00BB7305">
      <w:pPr>
        <w:autoSpaceDE w:val="0"/>
        <w:autoSpaceDN w:val="0"/>
        <w:adjustRightInd w:val="0"/>
        <w:spacing w:after="0" w:line="240" w:lineRule="auto"/>
        <w:ind w:firstLine="720"/>
        <w:rPr>
          <w:lang w:val="da-DK"/>
        </w:rPr>
      </w:pPr>
      <w:r w:rsidRPr="00C2748A">
        <w:rPr>
          <w:lang w:val="da-DK"/>
        </w:rPr>
        <w:t xml:space="preserve">Fyrir </w:t>
      </w:r>
      <w:r w:rsidR="004837FF" w:rsidRPr="00C2748A">
        <w:rPr>
          <w:lang w:val="da-DK"/>
        </w:rPr>
        <w:t xml:space="preserve">hlut sem inniheldur sérstaklega varasamt efni í styrk yfir 0,1%, reiknað sem þyngdarhlurfall, skal </w:t>
      </w:r>
      <w:r w:rsidRPr="00C2748A">
        <w:rPr>
          <w:lang w:val="da-DK"/>
        </w:rPr>
        <w:t xml:space="preserve">birgir </w:t>
      </w:r>
      <w:r w:rsidR="004837FF" w:rsidRPr="00C2748A">
        <w:rPr>
          <w:lang w:val="da-DK"/>
        </w:rPr>
        <w:t xml:space="preserve">veita viðtakanda hlutarins upplýsingar sem </w:t>
      </w:r>
      <w:r w:rsidRPr="00C2748A">
        <w:rPr>
          <w:lang w:val="da-DK"/>
        </w:rPr>
        <w:t>ha</w:t>
      </w:r>
      <w:r w:rsidR="004837FF" w:rsidRPr="00C2748A">
        <w:rPr>
          <w:lang w:val="da-DK"/>
        </w:rPr>
        <w:t>nn hefur yfir að ráða og eru að lágmarki heiti efnisins og nægja til að nota megi hlutinn á öruggan hátt.</w:t>
      </w:r>
    </w:p>
    <w:p w:rsidR="004837FF" w:rsidRPr="00C2748A" w:rsidRDefault="004837FF" w:rsidP="00BB7305">
      <w:pPr>
        <w:spacing w:after="0" w:line="240" w:lineRule="auto"/>
        <w:rPr>
          <w:b/>
          <w:bCs/>
          <w:lang w:val="is-IS"/>
        </w:rPr>
      </w:pPr>
    </w:p>
    <w:p w:rsidR="002A2F42" w:rsidRPr="00C2748A" w:rsidRDefault="00AA5D03" w:rsidP="00BB7305">
      <w:pPr>
        <w:autoSpaceDE w:val="0"/>
        <w:autoSpaceDN w:val="0"/>
        <w:adjustRightInd w:val="0"/>
        <w:spacing w:after="0" w:line="240" w:lineRule="auto"/>
        <w:jc w:val="center"/>
        <w:rPr>
          <w:lang w:val="is-IS"/>
        </w:rPr>
      </w:pPr>
      <w:hyperlink w:anchor="tuttuguogsjo" w:history="1">
        <w:r w:rsidR="00F535F5" w:rsidRPr="00C2748A">
          <w:rPr>
            <w:rStyle w:val="Hyperlink"/>
            <w:color w:val="auto"/>
            <w:u w:val="none"/>
            <w:lang w:val="is-IS"/>
          </w:rPr>
          <w:t>2</w:t>
        </w:r>
        <w:r w:rsidR="00B17C30" w:rsidRPr="00C2748A">
          <w:rPr>
            <w:rStyle w:val="Hyperlink"/>
            <w:color w:val="auto"/>
            <w:u w:val="none"/>
            <w:lang w:val="is-IS"/>
          </w:rPr>
          <w:t>8</w:t>
        </w:r>
        <w:r w:rsidR="004837FF" w:rsidRPr="00C2748A">
          <w:rPr>
            <w:rStyle w:val="Hyperlink"/>
            <w:color w:val="auto"/>
            <w:u w:val="none"/>
            <w:lang w:val="is-IS"/>
          </w:rPr>
          <w:t>. gr.</w:t>
        </w:r>
      </w:hyperlink>
      <w:r w:rsidR="004837FF" w:rsidRPr="00C2748A">
        <w:rPr>
          <w:lang w:val="is-IS"/>
        </w:rPr>
        <w:t xml:space="preserve"> </w:t>
      </w:r>
    </w:p>
    <w:p w:rsidR="004837FF" w:rsidRPr="00C2748A" w:rsidRDefault="004837FF" w:rsidP="00BB7305">
      <w:pPr>
        <w:autoSpaceDE w:val="0"/>
        <w:autoSpaceDN w:val="0"/>
        <w:adjustRightInd w:val="0"/>
        <w:spacing w:after="0" w:line="240" w:lineRule="auto"/>
        <w:jc w:val="center"/>
        <w:rPr>
          <w:i/>
          <w:iCs/>
          <w:lang w:val="is-IS"/>
        </w:rPr>
      </w:pPr>
      <w:r w:rsidRPr="00C2748A">
        <w:rPr>
          <w:i/>
          <w:iCs/>
          <w:lang w:val="is-IS"/>
        </w:rPr>
        <w:t>Öryggisblöð og öryggisskýrslur</w:t>
      </w:r>
      <w:r w:rsidR="000A7BE6" w:rsidRPr="00C2748A">
        <w:rPr>
          <w:i/>
          <w:iCs/>
          <w:lang w:val="is-IS"/>
        </w:rPr>
        <w:t>.</w:t>
      </w:r>
    </w:p>
    <w:p w:rsidR="004837FF" w:rsidRPr="00C2748A" w:rsidRDefault="004837FF" w:rsidP="00BB7305">
      <w:pPr>
        <w:autoSpaceDE w:val="0"/>
        <w:autoSpaceDN w:val="0"/>
        <w:adjustRightInd w:val="0"/>
        <w:spacing w:after="0" w:line="240" w:lineRule="auto"/>
        <w:rPr>
          <w:lang w:val="is-IS"/>
        </w:rPr>
      </w:pPr>
      <w:r w:rsidRPr="00C2748A">
        <w:rPr>
          <w:lang w:val="is-IS"/>
        </w:rPr>
        <w:tab/>
        <w:t xml:space="preserve">Birgjar skulu láta öryggisblað fylgja við afhendingu efnis til eftirnotanda eða dreifanda, hvort sem það er hreint eða í efnablöndu, ef það fellur undir einn eða fleiri af eftirtöldum liðum: </w:t>
      </w:r>
    </w:p>
    <w:p w:rsidR="00106CAE" w:rsidRPr="00C2748A" w:rsidRDefault="004837FF" w:rsidP="00BB7305">
      <w:pPr>
        <w:autoSpaceDE w:val="0"/>
        <w:autoSpaceDN w:val="0"/>
        <w:adjustRightInd w:val="0"/>
        <w:spacing w:after="0" w:line="240" w:lineRule="auto"/>
        <w:ind w:left="720"/>
        <w:rPr>
          <w:lang w:val="is-IS"/>
        </w:rPr>
      </w:pPr>
      <w:r w:rsidRPr="00C2748A">
        <w:rPr>
          <w:lang w:val="is-IS"/>
        </w:rPr>
        <w:t xml:space="preserve">a. Efnið </w:t>
      </w:r>
      <w:r w:rsidR="006A71F1" w:rsidRPr="00C2748A">
        <w:rPr>
          <w:lang w:val="is-IS"/>
        </w:rPr>
        <w:t>flokkast sem hættulegt skv. viðmiðunum sem tilgreind eru nánar í reglugerð.</w:t>
      </w:r>
    </w:p>
    <w:p w:rsidR="004837FF" w:rsidRPr="00C2748A" w:rsidRDefault="004837FF" w:rsidP="00BB7305">
      <w:pPr>
        <w:autoSpaceDE w:val="0"/>
        <w:autoSpaceDN w:val="0"/>
        <w:adjustRightInd w:val="0"/>
        <w:spacing w:after="0" w:line="240" w:lineRule="auto"/>
        <w:ind w:left="720"/>
        <w:rPr>
          <w:lang w:val="is-IS"/>
        </w:rPr>
      </w:pPr>
      <w:r w:rsidRPr="00C2748A">
        <w:rPr>
          <w:lang w:val="is-IS"/>
        </w:rPr>
        <w:t xml:space="preserve">b. Efnið er þrávirkt, safnast fyrir í lífverum </w:t>
      </w:r>
      <w:r w:rsidR="0081095B" w:rsidRPr="00C2748A">
        <w:rPr>
          <w:lang w:val="is-IS"/>
        </w:rPr>
        <w:t>og</w:t>
      </w:r>
      <w:r w:rsidRPr="00C2748A">
        <w:rPr>
          <w:lang w:val="is-IS"/>
        </w:rPr>
        <w:t xml:space="preserve"> er eitrað samkvæmt nánari viðmiðum sem settar eru í reglugerð.</w:t>
      </w:r>
    </w:p>
    <w:p w:rsidR="004837FF" w:rsidRPr="00C2748A" w:rsidRDefault="004837FF" w:rsidP="00BB7305">
      <w:pPr>
        <w:autoSpaceDE w:val="0"/>
        <w:autoSpaceDN w:val="0"/>
        <w:adjustRightInd w:val="0"/>
        <w:spacing w:after="0" w:line="240" w:lineRule="auto"/>
        <w:ind w:left="720"/>
        <w:rPr>
          <w:lang w:val="da-DK"/>
        </w:rPr>
      </w:pPr>
      <w:r w:rsidRPr="00C2748A">
        <w:rPr>
          <w:lang w:val="da-DK"/>
        </w:rPr>
        <w:t xml:space="preserve">c. Efnið er háð markaðsleyfi skv. </w:t>
      </w:r>
      <w:r w:rsidR="000C55A9" w:rsidRPr="00C2748A">
        <w:rPr>
          <w:lang w:val="da-DK"/>
        </w:rPr>
        <w:t>1. mgr. 2</w:t>
      </w:r>
      <w:r w:rsidR="00B17C30" w:rsidRPr="00C2748A">
        <w:rPr>
          <w:lang w:val="da-DK"/>
        </w:rPr>
        <w:t>6</w:t>
      </w:r>
      <w:r w:rsidRPr="00C2748A">
        <w:rPr>
          <w:lang w:val="da-DK"/>
        </w:rPr>
        <w:t>. gr.</w:t>
      </w:r>
    </w:p>
    <w:p w:rsidR="00951102" w:rsidRPr="00C2748A" w:rsidRDefault="004837FF" w:rsidP="00BB7305">
      <w:pPr>
        <w:autoSpaceDE w:val="0"/>
        <w:autoSpaceDN w:val="0"/>
        <w:adjustRightInd w:val="0"/>
        <w:spacing w:after="0" w:line="240" w:lineRule="auto"/>
        <w:rPr>
          <w:lang w:val="da-DK"/>
        </w:rPr>
      </w:pPr>
      <w:r w:rsidRPr="00C2748A">
        <w:rPr>
          <w:lang w:val="da-DK"/>
        </w:rPr>
        <w:tab/>
      </w:r>
      <w:r w:rsidR="00951102" w:rsidRPr="00C2748A">
        <w:rPr>
          <w:lang w:val="da-DK"/>
        </w:rPr>
        <w:t xml:space="preserve">Framleiðanda eða innflytjanda er skylt að gera öryggisskýrslu vegna </w:t>
      </w:r>
      <w:r w:rsidR="00766DD5" w:rsidRPr="00C2748A">
        <w:rPr>
          <w:lang w:val="da-DK"/>
        </w:rPr>
        <w:t>efna sem falla undir 1. mgr. og</w:t>
      </w:r>
      <w:r w:rsidR="00951102" w:rsidRPr="00C2748A">
        <w:rPr>
          <w:lang w:val="da-DK"/>
        </w:rPr>
        <w:t xml:space="preserve"> hann framleiðir eða flytur inn í meira magni en tíu tonn á ári.</w:t>
      </w:r>
    </w:p>
    <w:p w:rsidR="004837FF" w:rsidRPr="00C2748A" w:rsidRDefault="004837FF" w:rsidP="00BB7305">
      <w:pPr>
        <w:autoSpaceDE w:val="0"/>
        <w:autoSpaceDN w:val="0"/>
        <w:adjustRightInd w:val="0"/>
        <w:spacing w:after="0" w:line="240" w:lineRule="auto"/>
        <w:ind w:firstLine="720"/>
        <w:rPr>
          <w:lang w:val="da-DK"/>
        </w:rPr>
      </w:pPr>
      <w:r w:rsidRPr="00C2748A">
        <w:rPr>
          <w:lang w:val="da-DK"/>
        </w:rPr>
        <w:t>Upplýsingar úr öryggisskýrslum um örugga notkun skulu, þegar við á, fylgja í viðauka við öryggisblað.</w:t>
      </w:r>
    </w:p>
    <w:p w:rsidR="004837FF" w:rsidRPr="00C2748A" w:rsidRDefault="004837FF" w:rsidP="00BB7305">
      <w:pPr>
        <w:autoSpaceDE w:val="0"/>
        <w:autoSpaceDN w:val="0"/>
        <w:adjustRightInd w:val="0"/>
        <w:spacing w:after="0" w:line="240" w:lineRule="auto"/>
        <w:rPr>
          <w:lang w:val="da-DK"/>
        </w:rPr>
      </w:pPr>
      <w:r w:rsidRPr="00C2748A">
        <w:rPr>
          <w:lang w:val="da-DK"/>
        </w:rPr>
        <w:tab/>
        <w:t>Birgjar annarra efna en þeirra sem falla undir 1. mgr. skulu við afhendingu láta fylgja skráningarnúmer efnis og upplýsingar um notkunartakmarkanir ef um þær er að ræða.</w:t>
      </w:r>
    </w:p>
    <w:p w:rsidR="004837FF" w:rsidRPr="00C2748A" w:rsidRDefault="004837FF" w:rsidP="00BB7305">
      <w:pPr>
        <w:autoSpaceDE w:val="0"/>
        <w:autoSpaceDN w:val="0"/>
        <w:adjustRightInd w:val="0"/>
        <w:spacing w:after="0" w:line="240" w:lineRule="auto"/>
        <w:ind w:firstLine="720"/>
        <w:rPr>
          <w:lang w:val="da-DK"/>
        </w:rPr>
      </w:pPr>
      <w:r w:rsidRPr="00C2748A">
        <w:rPr>
          <w:lang w:val="da-DK"/>
        </w:rPr>
        <w:t>Eftirnotendur skulu nota efni og efnablöndur í samræmi við ákvæði öryggisblaða og öryggisskýrslna sem þeim fylgja.</w:t>
      </w:r>
    </w:p>
    <w:p w:rsidR="007A6EDD" w:rsidRPr="00C2748A" w:rsidRDefault="004837FF" w:rsidP="00BB7305">
      <w:pPr>
        <w:autoSpaceDE w:val="0"/>
        <w:autoSpaceDN w:val="0"/>
        <w:adjustRightInd w:val="0"/>
        <w:spacing w:after="0" w:line="240" w:lineRule="auto"/>
        <w:rPr>
          <w:lang w:val="da-DK"/>
        </w:rPr>
      </w:pPr>
      <w:r w:rsidRPr="00C2748A">
        <w:rPr>
          <w:lang w:val="da-DK"/>
        </w:rPr>
        <w:tab/>
        <w:t>Eftirnotendur skulu tilkynna dreifanda, innflytjanda eða framleiðanda ef notkun þeirra er utan skráðs notkunarsviðs viðkomandi efnis samkvæmt öryggisskýrslu. Ef um er að ræða notkun efna sem skylt er að gera öryggisskýrslu um, utan skráðs notkunarsviðs, er eftirnotanda skylt að gera öryggisskýrslu vegna notkunar sem ekki er tilgreind á öryggisblaði, sé notkunin meiri en sem nemur einu tonni á ári.</w:t>
      </w:r>
    </w:p>
    <w:p w:rsidR="00DD532E" w:rsidRPr="00C2748A" w:rsidRDefault="00DD532E" w:rsidP="00BB7305">
      <w:pPr>
        <w:spacing w:after="0" w:line="240" w:lineRule="auto"/>
        <w:rPr>
          <w:lang w:val="da-DK"/>
        </w:rPr>
      </w:pPr>
      <w:bookmarkStart w:id="33" w:name="P48a"/>
    </w:p>
    <w:p w:rsidR="008B28B6" w:rsidRPr="00C2748A" w:rsidRDefault="008B28B6" w:rsidP="00BB7305">
      <w:pPr>
        <w:pStyle w:val="Heading2"/>
        <w:spacing w:before="0" w:line="240" w:lineRule="auto"/>
        <w:jc w:val="center"/>
        <w:rPr>
          <w:rFonts w:ascii="Times New Roman" w:hAnsi="Times New Roman" w:cs="Times New Roman"/>
          <w:color w:val="auto"/>
          <w:sz w:val="22"/>
          <w:szCs w:val="22"/>
          <w:lang w:val="da-DK"/>
        </w:rPr>
      </w:pPr>
      <w:r w:rsidRPr="00C2748A">
        <w:rPr>
          <w:rFonts w:ascii="Times New Roman" w:hAnsi="Times New Roman" w:cs="Times New Roman"/>
          <w:color w:val="auto"/>
          <w:sz w:val="22"/>
          <w:szCs w:val="22"/>
          <w:lang w:val="da-DK"/>
        </w:rPr>
        <w:lastRenderedPageBreak/>
        <w:t>VI.  KAFLI</w:t>
      </w:r>
    </w:p>
    <w:p w:rsidR="008B28B6" w:rsidRPr="00C2748A" w:rsidRDefault="008B28B6" w:rsidP="00BB7305">
      <w:pPr>
        <w:pStyle w:val="Heading2"/>
        <w:spacing w:before="0" w:line="240" w:lineRule="auto"/>
        <w:ind w:left="720"/>
        <w:jc w:val="center"/>
        <w:rPr>
          <w:rFonts w:ascii="Times New Roman" w:hAnsi="Times New Roman" w:cs="Times New Roman"/>
          <w:color w:val="auto"/>
          <w:sz w:val="22"/>
          <w:szCs w:val="22"/>
          <w:lang w:val="da-DK"/>
        </w:rPr>
      </w:pPr>
      <w:r w:rsidRPr="00C2748A">
        <w:rPr>
          <w:rFonts w:ascii="Times New Roman" w:hAnsi="Times New Roman" w:cs="Times New Roman"/>
          <w:color w:val="auto"/>
          <w:sz w:val="22"/>
          <w:szCs w:val="22"/>
          <w:lang w:val="da-DK"/>
        </w:rPr>
        <w:t>Flokkun, merking og umbúðir.</w:t>
      </w:r>
    </w:p>
    <w:p w:rsidR="008B28B6" w:rsidRPr="00C2748A" w:rsidRDefault="00AA5D03" w:rsidP="00BB7305">
      <w:pPr>
        <w:autoSpaceDE w:val="0"/>
        <w:autoSpaceDN w:val="0"/>
        <w:adjustRightInd w:val="0"/>
        <w:spacing w:after="0" w:line="240" w:lineRule="auto"/>
        <w:jc w:val="center"/>
        <w:rPr>
          <w:lang w:val="da-DK"/>
        </w:rPr>
      </w:pPr>
      <w:hyperlink w:anchor="nitjanda" w:history="1">
        <w:r w:rsidR="00862F85" w:rsidRPr="00C2748A">
          <w:rPr>
            <w:rStyle w:val="Hyperlink"/>
            <w:color w:val="auto"/>
            <w:u w:val="none"/>
            <w:lang w:val="da-DK"/>
          </w:rPr>
          <w:t>2</w:t>
        </w:r>
        <w:r w:rsidR="00CB6312" w:rsidRPr="00C2748A">
          <w:rPr>
            <w:rStyle w:val="Hyperlink"/>
            <w:color w:val="auto"/>
            <w:u w:val="none"/>
            <w:lang w:val="da-DK"/>
          </w:rPr>
          <w:t>9</w:t>
        </w:r>
        <w:r w:rsidR="00757DE8" w:rsidRPr="00C2748A">
          <w:rPr>
            <w:rStyle w:val="Hyperlink"/>
            <w:color w:val="auto"/>
            <w:u w:val="none"/>
            <w:lang w:val="da-DK"/>
          </w:rPr>
          <w:t>. gr.</w:t>
        </w:r>
      </w:hyperlink>
      <w:r w:rsidR="008B28B6" w:rsidRPr="00C2748A">
        <w:rPr>
          <w:lang w:val="da-DK"/>
        </w:rPr>
        <w:t xml:space="preserve"> </w:t>
      </w:r>
    </w:p>
    <w:p w:rsidR="008B28B6" w:rsidRPr="00C2748A" w:rsidRDefault="008B28B6" w:rsidP="00BB7305">
      <w:pPr>
        <w:autoSpaceDE w:val="0"/>
        <w:autoSpaceDN w:val="0"/>
        <w:adjustRightInd w:val="0"/>
        <w:spacing w:after="0" w:line="240" w:lineRule="auto"/>
        <w:jc w:val="center"/>
        <w:rPr>
          <w:i/>
          <w:iCs/>
          <w:lang w:val="da-DK"/>
        </w:rPr>
      </w:pPr>
      <w:r w:rsidRPr="00C2748A">
        <w:rPr>
          <w:i/>
          <w:iCs/>
          <w:lang w:val="da-DK"/>
        </w:rPr>
        <w:t>Flokkun efna og efnablandna og tilkynningar.</w:t>
      </w:r>
    </w:p>
    <w:p w:rsidR="008B28B6" w:rsidRPr="00C2748A" w:rsidRDefault="008B28B6" w:rsidP="00BB7305">
      <w:pPr>
        <w:autoSpaceDE w:val="0"/>
        <w:autoSpaceDN w:val="0"/>
        <w:adjustRightInd w:val="0"/>
        <w:spacing w:after="0" w:line="240" w:lineRule="auto"/>
        <w:ind w:firstLine="720"/>
        <w:rPr>
          <w:lang w:val="da-DK"/>
        </w:rPr>
      </w:pPr>
      <w:r w:rsidRPr="00C2748A">
        <w:rPr>
          <w:lang w:val="da-DK"/>
        </w:rPr>
        <w:t xml:space="preserve">Áður en efni og efnablanda er sett á markað skulu framleiðandi, innflytjandi og eftirnotandi, með samvinnu </w:t>
      </w:r>
      <w:r w:rsidR="004F5002" w:rsidRPr="00C2748A">
        <w:rPr>
          <w:lang w:val="da-DK"/>
        </w:rPr>
        <w:t xml:space="preserve"> </w:t>
      </w:r>
      <w:r w:rsidRPr="00C2748A">
        <w:rPr>
          <w:lang w:val="da-DK"/>
        </w:rPr>
        <w:t>sín á milli, flokka efni og efnablöndu með tilliti til hættu fyrir umhverfi og heilsu, svo og eðlisrænnar hættu.</w:t>
      </w:r>
    </w:p>
    <w:p w:rsidR="008B28B6" w:rsidRPr="00C2748A" w:rsidRDefault="008B28B6" w:rsidP="00BB7305">
      <w:pPr>
        <w:autoSpaceDE w:val="0"/>
        <w:autoSpaceDN w:val="0"/>
        <w:adjustRightInd w:val="0"/>
        <w:spacing w:after="0" w:line="240" w:lineRule="auto"/>
        <w:ind w:firstLine="720"/>
        <w:rPr>
          <w:lang w:val="da-DK"/>
        </w:rPr>
      </w:pPr>
      <w:r w:rsidRPr="00C2748A">
        <w:rPr>
          <w:lang w:val="da-DK"/>
        </w:rPr>
        <w:t>Framleiðandi eða innflytjandi skal tilkynna hættuflokkun efnis eða einstakra innihaldsefna í efnablöndu til Efnastofnunar Evrópu innan 30 daga frá markaðssetningu.</w:t>
      </w:r>
    </w:p>
    <w:p w:rsidR="008B28B6" w:rsidRPr="00C2748A" w:rsidRDefault="008B28B6" w:rsidP="00BB7305">
      <w:pPr>
        <w:autoSpaceDE w:val="0"/>
        <w:autoSpaceDN w:val="0"/>
        <w:adjustRightInd w:val="0"/>
        <w:spacing w:after="0" w:line="240" w:lineRule="auto"/>
        <w:ind w:firstLine="720"/>
        <w:rPr>
          <w:lang w:val="da-DK"/>
        </w:rPr>
      </w:pPr>
      <w:r w:rsidRPr="00C2748A">
        <w:rPr>
          <w:lang w:val="da-DK"/>
        </w:rPr>
        <w:t>Framleiðandi, innflytjandi og eftirnotandi skulu láta fara fram mat sem lagt er til grundvallar við hættuflokkun efnis eða efnablöndu. Slíkt mat skal fara fram á grundvelli fyrirliggjandi og aðgengilegra gagna um viðkomandi efni. Ef þörf er á skulu framleiðandi, innflytjandi og eftirnotandi afla nauðsynlegra gagna í samræmi við prófunaraðferðir sem kveðið er á um í reglugerð sem ráðherra setur.</w:t>
      </w:r>
    </w:p>
    <w:p w:rsidR="008B28B6" w:rsidRPr="00C2748A" w:rsidRDefault="008B28B6" w:rsidP="00BB7305">
      <w:pPr>
        <w:autoSpaceDE w:val="0"/>
        <w:autoSpaceDN w:val="0"/>
        <w:adjustRightInd w:val="0"/>
        <w:spacing w:after="0" w:line="240" w:lineRule="auto"/>
        <w:ind w:firstLine="720"/>
        <w:rPr>
          <w:lang w:val="da-DK"/>
        </w:rPr>
      </w:pPr>
      <w:r w:rsidRPr="00C2748A">
        <w:rPr>
          <w:lang w:val="da-DK"/>
        </w:rPr>
        <w:t>Framleiðandi, innflytjandi eða eftirnotandi skal á grundvelli nýrra upplýsinga eða endurmats á fyrirliggjandi upplýsingum breyta áður gerðri flokkun sé þess þörf.</w:t>
      </w:r>
    </w:p>
    <w:p w:rsidR="00067A05" w:rsidRPr="00C2748A" w:rsidRDefault="00067A05" w:rsidP="00BB7305">
      <w:pPr>
        <w:autoSpaceDE w:val="0"/>
        <w:autoSpaceDN w:val="0"/>
        <w:adjustRightInd w:val="0"/>
        <w:spacing w:after="0" w:line="240" w:lineRule="auto"/>
        <w:ind w:firstLine="720"/>
        <w:rPr>
          <w:lang w:val="da-DK"/>
        </w:rPr>
      </w:pPr>
      <w:r w:rsidRPr="00C2748A">
        <w:rPr>
          <w:lang w:val="da-DK"/>
        </w:rPr>
        <w:t>Ráðherra er heimilt í reglugerð, sbr. 10. gr. að setja nánari ákvæði um flokkun efna og efnablandna og tilkynningar.</w:t>
      </w:r>
    </w:p>
    <w:p w:rsidR="008B28B6" w:rsidRPr="00C2748A" w:rsidDel="00965D49" w:rsidRDefault="008B28B6" w:rsidP="00BB7305">
      <w:pPr>
        <w:autoSpaceDE w:val="0"/>
        <w:autoSpaceDN w:val="0"/>
        <w:adjustRightInd w:val="0"/>
        <w:spacing w:after="0" w:line="240" w:lineRule="auto"/>
        <w:ind w:firstLine="720"/>
        <w:rPr>
          <w:lang w:val="da-DK"/>
        </w:rPr>
      </w:pPr>
    </w:p>
    <w:p w:rsidR="008B28B6" w:rsidRPr="00C2748A" w:rsidRDefault="00AA5D03" w:rsidP="00BB7305">
      <w:pPr>
        <w:autoSpaceDE w:val="0"/>
        <w:autoSpaceDN w:val="0"/>
        <w:adjustRightInd w:val="0"/>
        <w:spacing w:after="0" w:line="240" w:lineRule="auto"/>
        <w:jc w:val="center"/>
        <w:rPr>
          <w:i/>
          <w:iCs/>
          <w:lang w:val="da-DK"/>
        </w:rPr>
      </w:pPr>
      <w:hyperlink w:anchor="tuttugasta" w:history="1">
        <w:r w:rsidR="00CB6312" w:rsidRPr="00C2748A">
          <w:rPr>
            <w:rStyle w:val="Hyperlink"/>
            <w:color w:val="auto"/>
            <w:u w:val="none"/>
            <w:lang w:val="da-DK"/>
          </w:rPr>
          <w:t>30</w:t>
        </w:r>
        <w:r w:rsidR="00757DE8" w:rsidRPr="00C2748A">
          <w:rPr>
            <w:rStyle w:val="Hyperlink"/>
            <w:color w:val="auto"/>
            <w:u w:val="none"/>
            <w:lang w:val="da-DK"/>
          </w:rPr>
          <w:t>. gr.</w:t>
        </w:r>
      </w:hyperlink>
    </w:p>
    <w:p w:rsidR="008B28B6" w:rsidRPr="00C2748A" w:rsidRDefault="008B28B6" w:rsidP="00BB7305">
      <w:pPr>
        <w:autoSpaceDE w:val="0"/>
        <w:autoSpaceDN w:val="0"/>
        <w:adjustRightInd w:val="0"/>
        <w:spacing w:after="0" w:line="240" w:lineRule="auto"/>
        <w:jc w:val="center"/>
        <w:rPr>
          <w:i/>
          <w:iCs/>
          <w:lang w:val="da-DK"/>
        </w:rPr>
      </w:pPr>
      <w:r w:rsidRPr="00C2748A">
        <w:rPr>
          <w:i/>
          <w:iCs/>
          <w:lang w:val="da-DK"/>
        </w:rPr>
        <w:t>Merkingar og umbúðir.</w:t>
      </w:r>
    </w:p>
    <w:p w:rsidR="008B28B6" w:rsidRPr="00C2748A" w:rsidRDefault="008B28B6" w:rsidP="00BB7305">
      <w:pPr>
        <w:autoSpaceDE w:val="0"/>
        <w:autoSpaceDN w:val="0"/>
        <w:adjustRightInd w:val="0"/>
        <w:spacing w:after="0" w:line="240" w:lineRule="auto"/>
        <w:ind w:firstLine="720"/>
        <w:rPr>
          <w:lang w:val="da-DK"/>
        </w:rPr>
      </w:pPr>
      <w:r w:rsidRPr="00C2748A">
        <w:rPr>
          <w:lang w:val="da-DK"/>
        </w:rPr>
        <w:t>Birg</w:t>
      </w:r>
      <w:r w:rsidR="00906480" w:rsidRPr="00C2748A">
        <w:rPr>
          <w:lang w:val="da-DK"/>
        </w:rPr>
        <w:t>jar skulu</w:t>
      </w:r>
      <w:r w:rsidRPr="00C2748A">
        <w:rPr>
          <w:lang w:val="da-DK"/>
        </w:rPr>
        <w:t xml:space="preserve"> tryggja að efni og efnablöndur sem tilbúnar eru til notkunar séu merktar í samræmi við hættuflokkun þeirra. Umbúðir skulu merktar með nafni, heimilisfangi og símanúmeri birgis, magni efnis og efnablöndu, hættusetningum, varnaðarsetningum, viðvörunarorðum og hættumerkjum. Texti merkinganna skal vera á íslensku nema kveðið sé á um annað í reglugerð</w:t>
      </w:r>
      <w:r w:rsidR="00106CAE" w:rsidRPr="00C2748A">
        <w:rPr>
          <w:lang w:val="da-DK"/>
        </w:rPr>
        <w:t xml:space="preserve">, sbr. </w:t>
      </w:r>
      <w:r w:rsidR="000508CD" w:rsidRPr="00C2748A">
        <w:rPr>
          <w:lang w:val="da-DK"/>
        </w:rPr>
        <w:t>10</w:t>
      </w:r>
      <w:r w:rsidR="00106CAE" w:rsidRPr="00C2748A">
        <w:rPr>
          <w:lang w:val="da-DK"/>
        </w:rPr>
        <w:t>. gr</w:t>
      </w:r>
      <w:r w:rsidRPr="00C2748A">
        <w:rPr>
          <w:lang w:val="da-DK"/>
        </w:rPr>
        <w:t>.</w:t>
      </w:r>
    </w:p>
    <w:p w:rsidR="008B28B6" w:rsidRPr="00C2748A" w:rsidRDefault="008B28B6" w:rsidP="00BB7305">
      <w:pPr>
        <w:autoSpaceDE w:val="0"/>
        <w:autoSpaceDN w:val="0"/>
        <w:adjustRightInd w:val="0"/>
        <w:spacing w:after="0" w:line="240" w:lineRule="auto"/>
        <w:ind w:firstLine="720"/>
        <w:rPr>
          <w:lang w:val="da-DK"/>
        </w:rPr>
      </w:pPr>
      <w:r w:rsidRPr="00C2748A">
        <w:rPr>
          <w:lang w:val="da-DK"/>
        </w:rPr>
        <w:t>Birg</w:t>
      </w:r>
      <w:r w:rsidR="00906480" w:rsidRPr="00C2748A">
        <w:rPr>
          <w:lang w:val="da-DK"/>
        </w:rPr>
        <w:t>jar</w:t>
      </w:r>
      <w:r w:rsidRPr="00C2748A">
        <w:rPr>
          <w:lang w:val="da-DK"/>
        </w:rPr>
        <w:t xml:space="preserve"> sk</w:t>
      </w:r>
      <w:r w:rsidR="00906480" w:rsidRPr="00C2748A">
        <w:rPr>
          <w:lang w:val="da-DK"/>
        </w:rPr>
        <w:t>u</w:t>
      </w:r>
      <w:r w:rsidRPr="00C2748A">
        <w:rPr>
          <w:lang w:val="da-DK"/>
        </w:rPr>
        <w:t>l</w:t>
      </w:r>
      <w:r w:rsidR="00906480" w:rsidRPr="00C2748A">
        <w:rPr>
          <w:lang w:val="da-DK"/>
        </w:rPr>
        <w:t>u</w:t>
      </w:r>
      <w:r w:rsidRPr="00C2748A">
        <w:rPr>
          <w:lang w:val="da-DK"/>
        </w:rPr>
        <w:t xml:space="preserve"> tryggja að umbúðir efna og efnablandna séu traustar, ólekar og nægilega öruggar til að varðveita vöruna án þess að skemmdir verði á umbúðum eða innihaldi þeirra við eðlilega meðhöndlun. Jafnframt sk</w:t>
      </w:r>
      <w:r w:rsidR="00906480" w:rsidRPr="00C2748A">
        <w:rPr>
          <w:lang w:val="da-DK"/>
        </w:rPr>
        <w:t>ulu þeir</w:t>
      </w:r>
      <w:r w:rsidRPr="00C2748A">
        <w:rPr>
          <w:lang w:val="da-DK"/>
        </w:rPr>
        <w:t xml:space="preserve"> tryggja að umbúðir efna og efnablandna, sem ætlaðar eru til dreifingar á almennum markaði, séu hvorki þannig að formi né útliti að þær veki forvitni og athygli barna eða svo að villast megi á þeim og umbúðum undir matvæli, fóður, lyf eða snyrtivörur.</w:t>
      </w:r>
    </w:p>
    <w:p w:rsidR="008B28B6" w:rsidRPr="00C2748A" w:rsidRDefault="008B28B6" w:rsidP="00BB7305">
      <w:pPr>
        <w:autoSpaceDE w:val="0"/>
        <w:autoSpaceDN w:val="0"/>
        <w:adjustRightInd w:val="0"/>
        <w:spacing w:after="0" w:line="240" w:lineRule="auto"/>
        <w:ind w:firstLine="720"/>
        <w:rPr>
          <w:lang w:val="da-DK"/>
        </w:rPr>
      </w:pPr>
      <w:r w:rsidRPr="00C2748A">
        <w:rPr>
          <w:lang w:val="da-DK"/>
        </w:rPr>
        <w:t xml:space="preserve">Ráðherra er heimilt að setja í reglugerð nánari ákvæði um </w:t>
      </w:r>
      <w:r w:rsidR="00DD6614" w:rsidRPr="00C2748A">
        <w:rPr>
          <w:lang w:val="da-DK"/>
        </w:rPr>
        <w:t xml:space="preserve">þessa grein, sbr. </w:t>
      </w:r>
      <w:r w:rsidR="000508CD" w:rsidRPr="00C2748A">
        <w:rPr>
          <w:lang w:val="da-DK"/>
        </w:rPr>
        <w:t>10</w:t>
      </w:r>
      <w:r w:rsidR="00DD6614" w:rsidRPr="00C2748A">
        <w:rPr>
          <w:lang w:val="da-DK"/>
        </w:rPr>
        <w:t>. gr.</w:t>
      </w:r>
    </w:p>
    <w:p w:rsidR="008B28B6" w:rsidRPr="00C2748A" w:rsidRDefault="008B28B6" w:rsidP="00BB7305">
      <w:pPr>
        <w:autoSpaceDE w:val="0"/>
        <w:autoSpaceDN w:val="0"/>
        <w:adjustRightInd w:val="0"/>
        <w:spacing w:after="0" w:line="240" w:lineRule="auto"/>
        <w:rPr>
          <w:lang w:val="da-DK"/>
        </w:rPr>
      </w:pPr>
    </w:p>
    <w:p w:rsidR="008B28B6" w:rsidRPr="00C2748A" w:rsidRDefault="00AA5D03" w:rsidP="00BB7305">
      <w:pPr>
        <w:autoSpaceDE w:val="0"/>
        <w:autoSpaceDN w:val="0"/>
        <w:adjustRightInd w:val="0"/>
        <w:spacing w:after="0" w:line="240" w:lineRule="auto"/>
        <w:jc w:val="center"/>
        <w:rPr>
          <w:lang w:val="da-DK"/>
        </w:rPr>
      </w:pPr>
      <w:hyperlink w:anchor="tuttuguogeinn" w:history="1">
        <w:r w:rsidR="00862F85" w:rsidRPr="00C2748A">
          <w:rPr>
            <w:rStyle w:val="Hyperlink"/>
            <w:color w:val="auto"/>
            <w:u w:val="none"/>
            <w:lang w:val="da-DK"/>
          </w:rPr>
          <w:t>3</w:t>
        </w:r>
        <w:r w:rsidR="00CB6312" w:rsidRPr="00C2748A">
          <w:rPr>
            <w:rStyle w:val="Hyperlink"/>
            <w:color w:val="auto"/>
            <w:u w:val="none"/>
            <w:lang w:val="da-DK"/>
          </w:rPr>
          <w:t>1</w:t>
        </w:r>
        <w:r w:rsidR="00757DE8" w:rsidRPr="00C2748A">
          <w:rPr>
            <w:rStyle w:val="Hyperlink"/>
            <w:color w:val="auto"/>
            <w:u w:val="none"/>
            <w:lang w:val="da-DK"/>
          </w:rPr>
          <w:t>. gr.</w:t>
        </w:r>
      </w:hyperlink>
      <w:r w:rsidR="008B28B6" w:rsidRPr="00C2748A">
        <w:rPr>
          <w:lang w:val="da-DK"/>
        </w:rPr>
        <w:t xml:space="preserve"> </w:t>
      </w:r>
    </w:p>
    <w:p w:rsidR="008B28B6" w:rsidRPr="00C2748A" w:rsidRDefault="008B28B6" w:rsidP="00BB7305">
      <w:pPr>
        <w:autoSpaceDE w:val="0"/>
        <w:autoSpaceDN w:val="0"/>
        <w:adjustRightInd w:val="0"/>
        <w:spacing w:after="0" w:line="240" w:lineRule="auto"/>
        <w:jc w:val="center"/>
        <w:rPr>
          <w:i/>
          <w:iCs/>
          <w:lang w:val="da-DK"/>
        </w:rPr>
      </w:pPr>
      <w:r w:rsidRPr="00C2748A">
        <w:rPr>
          <w:i/>
          <w:iCs/>
          <w:lang w:val="da-DK"/>
        </w:rPr>
        <w:t>Auglýsingar.</w:t>
      </w:r>
    </w:p>
    <w:p w:rsidR="008B28B6" w:rsidRPr="00C2748A" w:rsidRDefault="00DF3872" w:rsidP="00BB7305">
      <w:pPr>
        <w:autoSpaceDE w:val="0"/>
        <w:autoSpaceDN w:val="0"/>
        <w:adjustRightInd w:val="0"/>
        <w:spacing w:after="0" w:line="240" w:lineRule="auto"/>
        <w:ind w:firstLine="360"/>
        <w:rPr>
          <w:lang w:val="da-DK"/>
        </w:rPr>
      </w:pPr>
      <w:bookmarkStart w:id="34" w:name="G8AM1"/>
      <w:r w:rsidRPr="00C2748A">
        <w:rPr>
          <w:lang w:val="da-DK"/>
        </w:rPr>
        <w:t>Í öllum auglýsingum um efni, hvort sem um er að ræða beinar eða óbeinar auglýsingar, skulu koma fram upplýsingar um hættuflokkun þeirra. Sömu upplýsingar skulu fylgja efnablöndum sem eru flokkaðar sem hættulegar eða innihalda hættuleg efni.</w:t>
      </w:r>
      <w:bookmarkEnd w:id="34"/>
    </w:p>
    <w:p w:rsidR="00794AA2" w:rsidRPr="00C2748A" w:rsidRDefault="008B28B6" w:rsidP="00BB7305">
      <w:pPr>
        <w:autoSpaceDE w:val="0"/>
        <w:autoSpaceDN w:val="0"/>
        <w:adjustRightInd w:val="0"/>
        <w:spacing w:after="0" w:line="240" w:lineRule="auto"/>
        <w:ind w:firstLine="360"/>
        <w:rPr>
          <w:lang w:val="da-DK"/>
        </w:rPr>
      </w:pPr>
      <w:r w:rsidRPr="00C2748A">
        <w:rPr>
          <w:lang w:val="da-DK"/>
        </w:rPr>
        <w:t>Óheimilt er að villa um fyrir neytendum með merkingu, auglýsingu og framsetningu efna og efnablandna</w:t>
      </w:r>
      <w:r w:rsidR="000508CD" w:rsidRPr="00C2748A">
        <w:rPr>
          <w:lang w:val="da-DK"/>
        </w:rPr>
        <w:t>.</w:t>
      </w:r>
      <w:r w:rsidRPr="00C2748A">
        <w:rPr>
          <w:lang w:val="da-DK"/>
        </w:rPr>
        <w:t xml:space="preserve"> </w:t>
      </w:r>
    </w:p>
    <w:p w:rsidR="008B28B6" w:rsidRPr="00C2748A" w:rsidRDefault="008B28B6" w:rsidP="00BB7305">
      <w:pPr>
        <w:autoSpaceDE w:val="0"/>
        <w:autoSpaceDN w:val="0"/>
        <w:adjustRightInd w:val="0"/>
        <w:spacing w:after="0" w:line="240" w:lineRule="auto"/>
        <w:ind w:firstLine="360"/>
        <w:rPr>
          <w:lang w:val="nb-NO"/>
        </w:rPr>
      </w:pPr>
      <w:r w:rsidRPr="00C2748A">
        <w:rPr>
          <w:lang w:val="nb-NO"/>
        </w:rPr>
        <w:t>Óheimilt er að auglýsa efni og efnablöndur sem háð eru markaðsleyfum nema að fengnu markaðsleyfi.</w:t>
      </w:r>
    </w:p>
    <w:p w:rsidR="008B28B6" w:rsidRPr="00C2748A" w:rsidRDefault="008B28B6" w:rsidP="00BB7305">
      <w:pPr>
        <w:spacing w:after="0" w:line="240" w:lineRule="auto"/>
        <w:rPr>
          <w:lang w:val="nb-NO"/>
        </w:rPr>
      </w:pPr>
    </w:p>
    <w:p w:rsidR="00DD532E" w:rsidRPr="00C2748A" w:rsidRDefault="00DD532E" w:rsidP="00BB7305">
      <w:pPr>
        <w:pStyle w:val="Heading2"/>
        <w:spacing w:before="0" w:line="240" w:lineRule="auto"/>
        <w:jc w:val="center"/>
        <w:rPr>
          <w:rFonts w:ascii="Times New Roman" w:hAnsi="Times New Roman" w:cs="Times New Roman"/>
          <w:color w:val="auto"/>
          <w:sz w:val="22"/>
          <w:szCs w:val="22"/>
          <w:lang w:val="da-DK"/>
        </w:rPr>
      </w:pPr>
      <w:bookmarkStart w:id="35" w:name="_Toc313350465"/>
      <w:bookmarkStart w:id="36" w:name="_Toc301255446"/>
      <w:bookmarkEnd w:id="33"/>
      <w:r w:rsidRPr="00C2748A">
        <w:rPr>
          <w:rFonts w:ascii="Times New Roman" w:hAnsi="Times New Roman" w:cs="Times New Roman"/>
          <w:color w:val="auto"/>
          <w:sz w:val="22"/>
          <w:szCs w:val="22"/>
          <w:lang w:val="da-DK"/>
        </w:rPr>
        <w:t>VII.  KAFLI</w:t>
      </w:r>
    </w:p>
    <w:p w:rsidR="004837FF" w:rsidRPr="00C2748A" w:rsidRDefault="004837FF" w:rsidP="00BB7305">
      <w:pPr>
        <w:pStyle w:val="Heading2"/>
        <w:spacing w:before="0" w:line="240" w:lineRule="auto"/>
        <w:jc w:val="center"/>
        <w:rPr>
          <w:rFonts w:ascii="Times New Roman" w:hAnsi="Times New Roman" w:cs="Times New Roman"/>
          <w:color w:val="auto"/>
          <w:sz w:val="22"/>
          <w:szCs w:val="22"/>
          <w:lang w:val="da-DK"/>
        </w:rPr>
      </w:pPr>
      <w:r w:rsidRPr="00C2748A">
        <w:rPr>
          <w:rFonts w:ascii="Times New Roman" w:hAnsi="Times New Roman" w:cs="Times New Roman"/>
          <w:color w:val="auto"/>
          <w:sz w:val="22"/>
          <w:szCs w:val="22"/>
          <w:lang w:val="da-DK"/>
        </w:rPr>
        <w:t>Varnarefni</w:t>
      </w:r>
      <w:r w:rsidR="00DD532E" w:rsidRPr="00C2748A">
        <w:rPr>
          <w:rFonts w:ascii="Times New Roman" w:hAnsi="Times New Roman" w:cs="Times New Roman"/>
          <w:color w:val="auto"/>
          <w:sz w:val="22"/>
          <w:szCs w:val="22"/>
          <w:lang w:val="da-DK"/>
        </w:rPr>
        <w:t>.</w:t>
      </w:r>
      <w:bookmarkEnd w:id="35"/>
      <w:r w:rsidR="00DD532E" w:rsidRPr="00C2748A" w:rsidDel="00DD532E">
        <w:rPr>
          <w:rFonts w:ascii="Times New Roman" w:hAnsi="Times New Roman" w:cs="Times New Roman"/>
          <w:color w:val="auto"/>
          <w:sz w:val="22"/>
          <w:szCs w:val="22"/>
          <w:lang w:val="da-DK"/>
        </w:rPr>
        <w:t xml:space="preserve"> </w:t>
      </w:r>
      <w:bookmarkEnd w:id="36"/>
    </w:p>
    <w:p w:rsidR="00AA23A6" w:rsidRPr="00C2748A" w:rsidRDefault="00757DE8" w:rsidP="00BB7305">
      <w:pPr>
        <w:pStyle w:val="Heading2"/>
        <w:spacing w:before="0" w:line="240" w:lineRule="auto"/>
        <w:jc w:val="center"/>
        <w:rPr>
          <w:rFonts w:ascii="Times New Roman" w:hAnsi="Times New Roman" w:cs="Times New Roman"/>
          <w:b w:val="0"/>
          <w:color w:val="auto"/>
          <w:sz w:val="22"/>
          <w:szCs w:val="22"/>
          <w:lang w:val="da-DK"/>
        </w:rPr>
      </w:pPr>
      <w:r w:rsidRPr="00C2748A">
        <w:rPr>
          <w:rFonts w:ascii="Times New Roman" w:hAnsi="Times New Roman" w:cs="Times New Roman"/>
          <w:b w:val="0"/>
          <w:color w:val="auto"/>
          <w:sz w:val="22"/>
          <w:szCs w:val="22"/>
          <w:lang w:val="da-DK"/>
        </w:rPr>
        <w:t>3</w:t>
      </w:r>
      <w:r w:rsidR="00CB6312" w:rsidRPr="00C2748A">
        <w:rPr>
          <w:rFonts w:ascii="Times New Roman" w:hAnsi="Times New Roman" w:cs="Times New Roman"/>
          <w:b w:val="0"/>
          <w:color w:val="auto"/>
          <w:sz w:val="22"/>
          <w:szCs w:val="22"/>
          <w:lang w:val="da-DK"/>
        </w:rPr>
        <w:t>2</w:t>
      </w:r>
      <w:r w:rsidR="00AA23A6" w:rsidRPr="00C2748A">
        <w:rPr>
          <w:rFonts w:ascii="Times New Roman" w:hAnsi="Times New Roman" w:cs="Times New Roman"/>
          <w:b w:val="0"/>
          <w:color w:val="auto"/>
          <w:sz w:val="22"/>
          <w:szCs w:val="22"/>
          <w:lang w:val="da-DK"/>
        </w:rPr>
        <w:t xml:space="preserve">. gr. </w:t>
      </w:r>
    </w:p>
    <w:p w:rsidR="00AA23A6" w:rsidRPr="00C2748A" w:rsidRDefault="00AA23A6" w:rsidP="00BB7305">
      <w:pPr>
        <w:pStyle w:val="Heading2"/>
        <w:spacing w:before="0" w:line="240" w:lineRule="auto"/>
        <w:jc w:val="center"/>
        <w:rPr>
          <w:rFonts w:ascii="Times New Roman" w:hAnsi="Times New Roman" w:cs="Times New Roman"/>
          <w:b w:val="0"/>
          <w:i/>
          <w:color w:val="auto"/>
          <w:sz w:val="22"/>
          <w:szCs w:val="22"/>
          <w:lang w:val="da-DK"/>
        </w:rPr>
      </w:pPr>
      <w:r w:rsidRPr="00C2748A">
        <w:rPr>
          <w:rFonts w:ascii="Times New Roman" w:hAnsi="Times New Roman" w:cs="Times New Roman"/>
          <w:b w:val="0"/>
          <w:i/>
          <w:color w:val="auto"/>
          <w:sz w:val="22"/>
          <w:szCs w:val="22"/>
          <w:lang w:val="da-DK"/>
        </w:rPr>
        <w:t>Áætlun um notkun varnarefna.</w:t>
      </w:r>
    </w:p>
    <w:p w:rsidR="009B0FD8" w:rsidRPr="00C2748A" w:rsidRDefault="00906480" w:rsidP="00BB7305">
      <w:pPr>
        <w:spacing w:after="0" w:line="240" w:lineRule="auto"/>
        <w:ind w:firstLine="426"/>
        <w:rPr>
          <w:lang w:val="is-IS"/>
        </w:rPr>
      </w:pPr>
      <w:bookmarkStart w:id="37" w:name="G4M3"/>
      <w:r w:rsidRPr="00C2748A">
        <w:rPr>
          <w:lang w:val="is-IS"/>
        </w:rPr>
        <w:t>R</w:t>
      </w:r>
      <w:r w:rsidR="009A2D25" w:rsidRPr="00C2748A">
        <w:rPr>
          <w:lang w:val="is-IS"/>
        </w:rPr>
        <w:t xml:space="preserve">áðherra gefur út til 15 ára í senn almenna </w:t>
      </w:r>
      <w:r w:rsidR="001140B2" w:rsidRPr="00C2748A">
        <w:rPr>
          <w:lang w:val="is-IS"/>
        </w:rPr>
        <w:t>aðgerðar</w:t>
      </w:r>
      <w:r w:rsidR="009A2D25" w:rsidRPr="00C2748A">
        <w:rPr>
          <w:lang w:val="is-IS"/>
        </w:rPr>
        <w:t xml:space="preserve">áætlun um notkun varnarefna sem </w:t>
      </w:r>
      <w:r w:rsidR="005C01DA" w:rsidRPr="00C2748A">
        <w:rPr>
          <w:lang w:val="is-IS"/>
        </w:rPr>
        <w:t xml:space="preserve">gildir fyrir landið allt. Umhverfisstofnun </w:t>
      </w:r>
      <w:r w:rsidR="009A2D25" w:rsidRPr="00C2748A">
        <w:rPr>
          <w:lang w:val="is-IS"/>
        </w:rPr>
        <w:t xml:space="preserve">vinnur tillögu að </w:t>
      </w:r>
      <w:r w:rsidR="001140B2" w:rsidRPr="00C2748A">
        <w:rPr>
          <w:lang w:val="is-IS"/>
        </w:rPr>
        <w:t>aðgerðar</w:t>
      </w:r>
      <w:r w:rsidR="009A2D25" w:rsidRPr="00C2748A">
        <w:rPr>
          <w:lang w:val="is-IS"/>
        </w:rPr>
        <w:t>áætluninni og leggur</w:t>
      </w:r>
      <w:r w:rsidR="0065391B" w:rsidRPr="00C2748A">
        <w:rPr>
          <w:lang w:val="is-IS"/>
        </w:rPr>
        <w:t xml:space="preserve"> fyrir ráðherra, að höfðu</w:t>
      </w:r>
      <w:r w:rsidR="009A2D25" w:rsidRPr="00C2748A">
        <w:rPr>
          <w:lang w:val="is-IS"/>
        </w:rPr>
        <w:t xml:space="preserve"> </w:t>
      </w:r>
      <w:r w:rsidR="005C01DA" w:rsidRPr="00C2748A">
        <w:rPr>
          <w:lang w:val="is-IS"/>
        </w:rPr>
        <w:t>samráð</w:t>
      </w:r>
      <w:r w:rsidR="0065391B" w:rsidRPr="00C2748A">
        <w:rPr>
          <w:lang w:val="is-IS"/>
        </w:rPr>
        <w:t>i</w:t>
      </w:r>
      <w:r w:rsidR="005C01DA" w:rsidRPr="00C2748A">
        <w:rPr>
          <w:lang w:val="is-IS"/>
        </w:rPr>
        <w:t xml:space="preserve"> við</w:t>
      </w:r>
      <w:r w:rsidR="0065391B" w:rsidRPr="00C2748A">
        <w:rPr>
          <w:lang w:val="is-IS"/>
        </w:rPr>
        <w:t xml:space="preserve"> Matvælastofnun, Landgræðslu ríkisins, Skógrækt ríkisins, Bændasamtök Íslands, Samband íslenskra sveitarfélaga og fleiri aðila eftir því sem við á.</w:t>
      </w:r>
      <w:r w:rsidR="005C01DA" w:rsidRPr="00C2748A">
        <w:rPr>
          <w:lang w:val="is-IS"/>
        </w:rPr>
        <w:t xml:space="preserve">  Áætlunin skal taka mið af lögum þessum og reglugerðum settum samkvæmt þeim</w:t>
      </w:r>
      <w:r w:rsidR="001140B2" w:rsidRPr="00C2748A">
        <w:rPr>
          <w:lang w:val="is-IS"/>
        </w:rPr>
        <w:t xml:space="preserve"> og lögum nr. 36/2011 um stjórn vatnamála</w:t>
      </w:r>
      <w:r w:rsidR="005C01DA" w:rsidRPr="00C2748A">
        <w:rPr>
          <w:lang w:val="is-IS"/>
        </w:rPr>
        <w:t xml:space="preserve">.  Í áætluninni skulu m.a. koma fram </w:t>
      </w:r>
      <w:r w:rsidR="001140B2" w:rsidRPr="00C2748A">
        <w:rPr>
          <w:lang w:val="is-IS"/>
        </w:rPr>
        <w:t xml:space="preserve">mælanleg markmið, </w:t>
      </w:r>
      <w:r w:rsidR="005C01DA" w:rsidRPr="00C2748A">
        <w:rPr>
          <w:lang w:val="is-IS"/>
        </w:rPr>
        <w:t xml:space="preserve">upplýsingar um notkun varnaefna í landinu og </w:t>
      </w:r>
      <w:r w:rsidR="001140B2" w:rsidRPr="00C2748A">
        <w:rPr>
          <w:lang w:val="is-IS"/>
        </w:rPr>
        <w:t xml:space="preserve">tímaáætlun, </w:t>
      </w:r>
      <w:r w:rsidR="005C01DA" w:rsidRPr="00C2748A">
        <w:rPr>
          <w:lang w:val="is-IS"/>
        </w:rPr>
        <w:t>aðgerðir</w:t>
      </w:r>
      <w:r w:rsidR="001140B2" w:rsidRPr="00C2748A">
        <w:rPr>
          <w:lang w:val="is-IS"/>
        </w:rPr>
        <w:t xml:space="preserve">, </w:t>
      </w:r>
      <w:r w:rsidR="005C01DA" w:rsidRPr="00C2748A">
        <w:rPr>
          <w:lang w:val="is-IS"/>
        </w:rPr>
        <w:lastRenderedPageBreak/>
        <w:t>stefnumörkun til að draga markvisst úr notkun varnaefna og stuðla að sjálfbærri notkun þeirra</w:t>
      </w:r>
      <w:r w:rsidRPr="00C2748A">
        <w:rPr>
          <w:lang w:val="is-IS"/>
        </w:rPr>
        <w:t xml:space="preserve">. </w:t>
      </w:r>
      <w:r w:rsidR="005C01DA" w:rsidRPr="00C2748A">
        <w:rPr>
          <w:rFonts w:eastAsia="Times New Roman"/>
          <w:vanish/>
          <w:color w:val="3F3F3F"/>
          <w:lang w:val="is-IS"/>
        </w:rPr>
        <w:t xml:space="preserve">stuðla að því að notendur varnarefna tileinki sér notkun hættuminni efna eða umhverfisvænni aðferða með því að beita samþættum vörnum gegn skaðvöldum og settir fram vísar til að fylgjast með þróun í notkun varnaefna. </w:t>
      </w:r>
      <w:r w:rsidR="00D953BC" w:rsidRPr="00C2748A">
        <w:rPr>
          <w:rFonts w:eastAsia="Times New Roman"/>
          <w:vanish/>
          <w:color w:val="3F3F3F"/>
          <w:lang w:val="is-IS"/>
        </w:rPr>
        <w:t xml:space="preserve"> </w:t>
      </w:r>
      <w:r w:rsidR="001140B2" w:rsidRPr="00C2748A">
        <w:rPr>
          <w:rFonts w:eastAsia="Times New Roman"/>
          <w:vanish/>
          <w:color w:val="3F3F3F"/>
          <w:lang w:val="is-IS"/>
        </w:rPr>
        <w:t>Við gerð aðgerðaráætlunarinnar skal taka mið af heilsufarslegum, félagslegum, efn</w:t>
      </w:r>
      <w:r w:rsidR="0065629E" w:rsidRPr="00C2748A">
        <w:rPr>
          <w:rFonts w:eastAsia="Times New Roman"/>
          <w:vanish/>
          <w:color w:val="3F3F3F"/>
          <w:lang w:val="is-IS"/>
        </w:rPr>
        <w:t>hagslegum og umhverfislegum áhri</w:t>
      </w:r>
      <w:r w:rsidR="001140B2" w:rsidRPr="00C2748A">
        <w:rPr>
          <w:rFonts w:eastAsia="Times New Roman"/>
          <w:vanish/>
          <w:color w:val="3F3F3F"/>
          <w:lang w:val="is-IS"/>
        </w:rPr>
        <w:t xml:space="preserve">fum sem </w:t>
      </w:r>
      <w:r w:rsidR="0065629E" w:rsidRPr="00C2748A">
        <w:rPr>
          <w:rFonts w:eastAsia="Times New Roman"/>
          <w:vanish/>
          <w:color w:val="3F3F3F"/>
          <w:lang w:val="is-IS"/>
        </w:rPr>
        <w:t>fyrirhugaðar</w:t>
      </w:r>
      <w:r w:rsidR="001140B2" w:rsidRPr="00C2748A">
        <w:rPr>
          <w:rFonts w:eastAsia="Times New Roman"/>
          <w:vanish/>
          <w:color w:val="3F3F3F"/>
          <w:lang w:val="is-IS"/>
        </w:rPr>
        <w:t xml:space="preserve"> ráðstafanir mun hafa.  </w:t>
      </w:r>
      <w:r w:rsidR="006D471D" w:rsidRPr="00C2748A">
        <w:rPr>
          <w:lang w:val="is-IS"/>
        </w:rPr>
        <w:t xml:space="preserve">Umhverfisstofnun skal auglýsa drög að aðgerðaráætluninni í sex vikur þannig að hagsmunaaðilar, almenningur og stjórnvöld hafi tækifæri til að gera athugasemdir við hana. Almenningi skal tryggður aðgangur að áætluninni, m.a. á vefsetri Umhverfisstofnunar. </w:t>
      </w:r>
      <w:r w:rsidR="00D953BC" w:rsidRPr="00C2748A">
        <w:rPr>
          <w:lang w:val="is-IS"/>
        </w:rPr>
        <w:t>Áætlun</w:t>
      </w:r>
      <w:r w:rsidR="00074744" w:rsidRPr="00C2748A">
        <w:rPr>
          <w:lang w:val="is-IS"/>
        </w:rPr>
        <w:t>in</w:t>
      </w:r>
      <w:r w:rsidR="00D953BC" w:rsidRPr="00C2748A">
        <w:rPr>
          <w:lang w:val="is-IS"/>
        </w:rPr>
        <w:t xml:space="preserve">a skal endurskoða </w:t>
      </w:r>
      <w:r w:rsidR="000C1ED1" w:rsidRPr="00C2748A">
        <w:rPr>
          <w:lang w:val="is-IS"/>
        </w:rPr>
        <w:t>á fimm ára fresti.</w:t>
      </w:r>
    </w:p>
    <w:p w:rsidR="009B0FD8" w:rsidRPr="00C2748A" w:rsidRDefault="009B0FD8" w:rsidP="00BB7305">
      <w:pPr>
        <w:spacing w:after="0" w:line="240" w:lineRule="auto"/>
        <w:ind w:firstLine="426"/>
        <w:rPr>
          <w:rFonts w:eastAsia="Times New Roman"/>
          <w:vanish/>
          <w:color w:val="3F3F3F"/>
          <w:lang w:val="is-IS"/>
        </w:rPr>
      </w:pPr>
      <w:r w:rsidRPr="00C2748A">
        <w:rPr>
          <w:lang w:val="is-IS"/>
        </w:rPr>
        <w:t xml:space="preserve">Ráðherra setur í reglugerð nánari ákvæði um innihald og gerð </w:t>
      </w:r>
      <w:r w:rsidR="0065629E" w:rsidRPr="00C2748A">
        <w:rPr>
          <w:lang w:val="is-IS"/>
        </w:rPr>
        <w:t xml:space="preserve">áætlunar </w:t>
      </w:r>
      <w:r w:rsidRPr="00C2748A">
        <w:rPr>
          <w:lang w:val="is-IS"/>
        </w:rPr>
        <w:t>um notkun varnarefna</w:t>
      </w:r>
      <w:r w:rsidR="005B02E0" w:rsidRPr="00C2748A">
        <w:rPr>
          <w:lang w:val="is-IS"/>
        </w:rPr>
        <w:t>, sbr. 10. gr</w:t>
      </w:r>
      <w:r w:rsidRPr="00C2748A">
        <w:rPr>
          <w:lang w:val="is-IS"/>
        </w:rPr>
        <w:t>.</w:t>
      </w:r>
    </w:p>
    <w:bookmarkEnd w:id="37"/>
    <w:p w:rsidR="00B31748" w:rsidRPr="00C2748A" w:rsidRDefault="00B31748" w:rsidP="00BB7305">
      <w:pPr>
        <w:spacing w:after="0" w:line="240" w:lineRule="auto"/>
        <w:ind w:firstLine="426"/>
        <w:rPr>
          <w:lang w:val="is-IS"/>
        </w:rPr>
      </w:pPr>
    </w:p>
    <w:p w:rsidR="00F53761" w:rsidRPr="00C2748A" w:rsidRDefault="00AA5D03" w:rsidP="00BB7305">
      <w:pPr>
        <w:pStyle w:val="Heading2"/>
        <w:spacing w:before="0" w:line="240" w:lineRule="auto"/>
        <w:jc w:val="center"/>
        <w:rPr>
          <w:rFonts w:ascii="Times New Roman" w:hAnsi="Times New Roman" w:cs="Times New Roman"/>
          <w:color w:val="auto"/>
          <w:sz w:val="22"/>
          <w:szCs w:val="22"/>
          <w:lang w:val="is-IS"/>
        </w:rPr>
      </w:pPr>
      <w:hyperlink w:anchor="tuttuguogniu" w:history="1">
        <w:r w:rsidR="009540C6" w:rsidRPr="00C2748A">
          <w:rPr>
            <w:rStyle w:val="Hyperlink"/>
            <w:rFonts w:ascii="Times New Roman" w:hAnsi="Times New Roman"/>
            <w:b w:val="0"/>
            <w:color w:val="auto"/>
            <w:sz w:val="22"/>
            <w:szCs w:val="22"/>
            <w:u w:val="none"/>
            <w:lang w:val="is-IS"/>
          </w:rPr>
          <w:t>3</w:t>
        </w:r>
        <w:r w:rsidR="00CB6312" w:rsidRPr="00C2748A">
          <w:rPr>
            <w:rStyle w:val="Hyperlink"/>
            <w:rFonts w:ascii="Times New Roman" w:hAnsi="Times New Roman"/>
            <w:b w:val="0"/>
            <w:color w:val="auto"/>
            <w:sz w:val="22"/>
            <w:szCs w:val="22"/>
            <w:u w:val="none"/>
            <w:lang w:val="is-IS"/>
          </w:rPr>
          <w:t>3</w:t>
        </w:r>
        <w:r w:rsidR="00757DE8" w:rsidRPr="00C2748A">
          <w:rPr>
            <w:rStyle w:val="Hyperlink"/>
            <w:rFonts w:ascii="Times New Roman" w:hAnsi="Times New Roman"/>
            <w:b w:val="0"/>
            <w:color w:val="auto"/>
            <w:sz w:val="22"/>
            <w:szCs w:val="22"/>
            <w:u w:val="none"/>
            <w:lang w:val="is-IS"/>
          </w:rPr>
          <w:t>. gr.</w:t>
        </w:r>
      </w:hyperlink>
      <w:r w:rsidR="004837FF" w:rsidRPr="00C2748A">
        <w:rPr>
          <w:rFonts w:ascii="Times New Roman" w:hAnsi="Times New Roman" w:cs="Times New Roman"/>
          <w:color w:val="auto"/>
          <w:sz w:val="22"/>
          <w:szCs w:val="22"/>
          <w:lang w:val="is-IS"/>
        </w:rPr>
        <w:t xml:space="preserve"> </w:t>
      </w:r>
    </w:p>
    <w:p w:rsidR="004837FF" w:rsidRPr="00C2748A" w:rsidRDefault="006A71F1" w:rsidP="00BB7305">
      <w:pPr>
        <w:pStyle w:val="Heading2"/>
        <w:spacing w:before="0" w:line="240" w:lineRule="auto"/>
        <w:jc w:val="center"/>
        <w:rPr>
          <w:rFonts w:ascii="Times New Roman" w:hAnsi="Times New Roman" w:cs="Times New Roman"/>
          <w:i/>
          <w:iCs/>
          <w:color w:val="auto"/>
          <w:sz w:val="22"/>
          <w:szCs w:val="22"/>
          <w:lang w:val="is-IS"/>
        </w:rPr>
      </w:pPr>
      <w:r w:rsidRPr="00C2748A">
        <w:rPr>
          <w:rFonts w:ascii="Times New Roman" w:hAnsi="Times New Roman" w:cs="Times New Roman"/>
          <w:b w:val="0"/>
          <w:i/>
          <w:iCs/>
          <w:color w:val="auto"/>
          <w:sz w:val="22"/>
          <w:szCs w:val="22"/>
          <w:lang w:val="is-IS"/>
        </w:rPr>
        <w:t>Markaðsleyfi varnarefna</w:t>
      </w:r>
      <w:r w:rsidR="00C876EF" w:rsidRPr="00C2748A">
        <w:rPr>
          <w:rFonts w:ascii="Times New Roman" w:hAnsi="Times New Roman" w:cs="Times New Roman"/>
          <w:b w:val="0"/>
          <w:i/>
          <w:iCs/>
          <w:color w:val="auto"/>
          <w:sz w:val="22"/>
          <w:szCs w:val="22"/>
          <w:lang w:val="is-IS"/>
        </w:rPr>
        <w:t>.</w:t>
      </w:r>
    </w:p>
    <w:p w:rsidR="00041535" w:rsidRPr="00C2748A" w:rsidRDefault="004837FF" w:rsidP="00BB7305">
      <w:pPr>
        <w:autoSpaceDE w:val="0"/>
        <w:autoSpaceDN w:val="0"/>
        <w:adjustRightInd w:val="0"/>
        <w:spacing w:after="0" w:line="240" w:lineRule="auto"/>
        <w:jc w:val="both"/>
        <w:rPr>
          <w:lang w:val="da-DK"/>
        </w:rPr>
      </w:pPr>
      <w:r w:rsidRPr="00C2748A">
        <w:rPr>
          <w:lang w:val="is-IS"/>
        </w:rPr>
        <w:tab/>
      </w:r>
      <w:r w:rsidR="006A71F1" w:rsidRPr="00C2748A">
        <w:rPr>
          <w:lang w:val="is-IS"/>
        </w:rPr>
        <w:t>Varnarefni sem sett eru á markað þurfa markaðsleyfi sem Umhverfisstofnun gefur út.</w:t>
      </w:r>
      <w:r w:rsidRPr="00C2748A">
        <w:rPr>
          <w:lang w:val="is-IS"/>
        </w:rPr>
        <w:t xml:space="preserve"> </w:t>
      </w:r>
      <w:r w:rsidR="00DD532E" w:rsidRPr="00C2748A">
        <w:rPr>
          <w:lang w:val="is-IS"/>
        </w:rPr>
        <w:t xml:space="preserve"> </w:t>
      </w:r>
      <w:r w:rsidRPr="00C2748A">
        <w:rPr>
          <w:lang w:val="da-DK"/>
        </w:rPr>
        <w:t>Markaðsleyfi</w:t>
      </w:r>
      <w:r w:rsidR="006A71F1" w:rsidRPr="00C2748A">
        <w:rPr>
          <w:lang w:val="da-DK"/>
        </w:rPr>
        <w:t>ð</w:t>
      </w:r>
      <w:r w:rsidRPr="00C2748A">
        <w:rPr>
          <w:lang w:val="da-DK"/>
        </w:rPr>
        <w:t xml:space="preserve"> skal gefa út til tiltekins tíma á grundvelli áhættumats</w:t>
      </w:r>
      <w:r w:rsidR="006A71F1" w:rsidRPr="00C2748A">
        <w:rPr>
          <w:lang w:val="da-DK"/>
        </w:rPr>
        <w:t xml:space="preserve">. </w:t>
      </w:r>
      <w:r w:rsidR="008E32B3" w:rsidRPr="00C2748A">
        <w:rPr>
          <w:lang w:val="da-DK"/>
        </w:rPr>
        <w:t xml:space="preserve">Óheimilt er að markaðssetja varnarefni nema þau hafi fengið markaðsleyfi. </w:t>
      </w:r>
      <w:r w:rsidRPr="00C2748A">
        <w:rPr>
          <w:lang w:val="da-DK"/>
        </w:rPr>
        <w:t xml:space="preserve"> Í markaðsleyfinu skal tilgreina þá vöru sem leyfið nær til, leyfilega notkun </w:t>
      </w:r>
      <w:r w:rsidR="006A71F1" w:rsidRPr="00C2748A">
        <w:rPr>
          <w:lang w:val="da-DK"/>
        </w:rPr>
        <w:t xml:space="preserve">hennar </w:t>
      </w:r>
      <w:r w:rsidRPr="00C2748A">
        <w:rPr>
          <w:lang w:val="da-DK"/>
        </w:rPr>
        <w:t xml:space="preserve">og þær takmarkanir sem </w:t>
      </w:r>
      <w:r w:rsidR="006A71F1" w:rsidRPr="00C2748A">
        <w:rPr>
          <w:lang w:val="da-DK"/>
        </w:rPr>
        <w:t>gilda.</w:t>
      </w:r>
      <w:r w:rsidR="00041535" w:rsidRPr="00C2748A">
        <w:rPr>
          <w:lang w:val="da-DK"/>
        </w:rPr>
        <w:t xml:space="preserve"> Í markaðsleyfi felst m.a. úttekt sérfræðinga á þörf fyrir notkun viðkomandi efna og á áhættu við notkun þeirra.</w:t>
      </w:r>
      <w:r w:rsidR="00C221A5" w:rsidRPr="00C2748A">
        <w:rPr>
          <w:lang w:val="da-DK"/>
        </w:rPr>
        <w:t xml:space="preserve"> Ráðherra setur í reglugerð;</w:t>
      </w:r>
      <w:r w:rsidR="007542E6" w:rsidRPr="00C2748A">
        <w:rPr>
          <w:lang w:val="da-DK"/>
        </w:rPr>
        <w:t xml:space="preserve"> ákvæði um hvernig umsókn um markaðsleyfi skuli útbúin og hvaða gögn þurfi að fylgja, </w:t>
      </w:r>
      <w:r w:rsidR="00C221A5" w:rsidRPr="00C2748A">
        <w:rPr>
          <w:lang w:val="da-DK"/>
        </w:rPr>
        <w:t xml:space="preserve"> skilyrði fyrir veitingu markaðsleyfis, ákvæði um gagnkvæma viðurkenningu á markaðsleyfi sem gefið er út í öðrum löndum, </w:t>
      </w:r>
      <w:r w:rsidR="008033B6" w:rsidRPr="00C2748A">
        <w:rPr>
          <w:lang w:val="da-DK"/>
        </w:rPr>
        <w:t xml:space="preserve">ákvæði um skráningu og markaðsleyfi hættuminni varnarefna, </w:t>
      </w:r>
      <w:r w:rsidR="00C221A5" w:rsidRPr="00C2748A">
        <w:rPr>
          <w:lang w:val="da-DK"/>
        </w:rPr>
        <w:t>ákvæði um rammasæfiefni og skilyrði fyrir samhliða innflutningi á varnarefnum</w:t>
      </w:r>
      <w:r w:rsidR="00F571D2" w:rsidRPr="00C2748A">
        <w:rPr>
          <w:lang w:val="da-DK"/>
        </w:rPr>
        <w:t xml:space="preserve"> sbr. 10. gr</w:t>
      </w:r>
      <w:r w:rsidR="00CB6312" w:rsidRPr="00C2748A">
        <w:rPr>
          <w:lang w:val="da-DK"/>
        </w:rPr>
        <w:t>.</w:t>
      </w:r>
    </w:p>
    <w:p w:rsidR="004837FF" w:rsidRPr="00C2748A" w:rsidRDefault="004837FF" w:rsidP="00BB7305">
      <w:pPr>
        <w:autoSpaceDE w:val="0"/>
        <w:autoSpaceDN w:val="0"/>
        <w:adjustRightInd w:val="0"/>
        <w:spacing w:after="0" w:line="240" w:lineRule="auto"/>
        <w:rPr>
          <w:lang w:val="da-DK"/>
        </w:rPr>
      </w:pPr>
      <w:r w:rsidRPr="00C2748A">
        <w:rPr>
          <w:lang w:val="da-DK"/>
        </w:rPr>
        <w:tab/>
        <w:t xml:space="preserve">Umhverfisstofnun er heimilt að veita tímabundið markaðsleyfi fyrir varnarefni vegna sérstakra aðstæðna eða tilrauna. Ráðherra setur í reglugerð skilyrði fyrir tímabundnum markaðsleyfum. </w:t>
      </w:r>
    </w:p>
    <w:p w:rsidR="004837FF" w:rsidRPr="00C2748A" w:rsidRDefault="004837FF" w:rsidP="00BB7305">
      <w:pPr>
        <w:autoSpaceDE w:val="0"/>
        <w:autoSpaceDN w:val="0"/>
        <w:adjustRightInd w:val="0"/>
        <w:spacing w:after="0" w:line="240" w:lineRule="auto"/>
        <w:rPr>
          <w:lang w:val="da-DK"/>
        </w:rPr>
      </w:pPr>
      <w:r w:rsidRPr="00C2748A">
        <w:rPr>
          <w:lang w:val="da-DK"/>
        </w:rPr>
        <w:tab/>
        <w:t xml:space="preserve">Varnarefni skal setja á markað með sérheiti eða íslensku heiti. Ákvæði þetta tekur einnig til örvera og annarra lífvera eða hluta þeirra, ef þau eru notuð í sama skyni. </w:t>
      </w:r>
    </w:p>
    <w:p w:rsidR="004837FF" w:rsidRPr="00C2748A" w:rsidRDefault="004837FF" w:rsidP="00BB7305">
      <w:pPr>
        <w:autoSpaceDE w:val="0"/>
        <w:autoSpaceDN w:val="0"/>
        <w:adjustRightInd w:val="0"/>
        <w:spacing w:after="0" w:line="240" w:lineRule="auto"/>
        <w:ind w:firstLine="720"/>
        <w:rPr>
          <w:lang w:val="da-DK"/>
        </w:rPr>
      </w:pPr>
      <w:r w:rsidRPr="00C2748A">
        <w:rPr>
          <w:lang w:val="da-DK"/>
        </w:rPr>
        <w:t xml:space="preserve">Innflytjandi, framleiðandi eða annar aðili sem ber ábyrgð á markaðssetningu varnarefnis á Íslandi skal upplýsa Eitrunarmiðstöð Landspítala Háskólasjúkrahúss um efnasamsetningu og eiturhrif efnisins. </w:t>
      </w:r>
    </w:p>
    <w:p w:rsidR="004837FF" w:rsidRPr="00C2748A" w:rsidRDefault="008D7BCF" w:rsidP="00BB7305">
      <w:pPr>
        <w:autoSpaceDE w:val="0"/>
        <w:autoSpaceDN w:val="0"/>
        <w:adjustRightInd w:val="0"/>
        <w:spacing w:after="0" w:line="240" w:lineRule="auto"/>
        <w:ind w:firstLine="720"/>
        <w:rPr>
          <w:lang w:val="da-DK"/>
        </w:rPr>
      </w:pPr>
      <w:r w:rsidRPr="00C2748A">
        <w:rPr>
          <w:lang w:val="da-DK"/>
        </w:rPr>
        <w:t>Ráðherra er heimilt í reglugerð</w:t>
      </w:r>
      <w:r w:rsidR="004837FF" w:rsidRPr="00C2748A">
        <w:rPr>
          <w:lang w:val="da-DK"/>
        </w:rPr>
        <w:t xml:space="preserve"> að takmarka notkun </w:t>
      </w:r>
      <w:r w:rsidRPr="00C2748A">
        <w:rPr>
          <w:lang w:val="da-DK"/>
        </w:rPr>
        <w:t xml:space="preserve">tiltekinna </w:t>
      </w:r>
      <w:r w:rsidR="004837FF" w:rsidRPr="00C2748A">
        <w:rPr>
          <w:lang w:val="da-DK"/>
        </w:rPr>
        <w:t>varnarefna við</w:t>
      </w:r>
      <w:r w:rsidR="00E5299D" w:rsidRPr="00C2748A">
        <w:rPr>
          <w:lang w:val="da-DK"/>
        </w:rPr>
        <w:t xml:space="preserve"> þ</w:t>
      </w:r>
      <w:r w:rsidR="006D1D9E" w:rsidRPr="00C2748A">
        <w:rPr>
          <w:lang w:val="da-DK"/>
        </w:rPr>
        <w:t>á sem hafa notendaleyfi og sölu tiltekinna varnarefna við þá sem hafa leyfi</w:t>
      </w:r>
      <w:r w:rsidR="00986F8E" w:rsidRPr="00C2748A">
        <w:rPr>
          <w:lang w:val="da-DK"/>
        </w:rPr>
        <w:t xml:space="preserve"> til markaðssetningar</w:t>
      </w:r>
      <w:r w:rsidR="006A71F1" w:rsidRPr="00C2748A">
        <w:rPr>
          <w:lang w:val="da-DK"/>
        </w:rPr>
        <w:t xml:space="preserve"> varnarefna</w:t>
      </w:r>
      <w:r w:rsidR="00CF6306" w:rsidRPr="00C2748A">
        <w:rPr>
          <w:lang w:val="da-DK"/>
        </w:rPr>
        <w:t>, sbr. 10. gr</w:t>
      </w:r>
      <w:r w:rsidR="006D1D9E" w:rsidRPr="00C2748A">
        <w:rPr>
          <w:lang w:val="da-DK"/>
        </w:rPr>
        <w:t>.</w:t>
      </w:r>
      <w:r w:rsidR="003B6100" w:rsidRPr="00C2748A">
        <w:rPr>
          <w:lang w:val="da-DK"/>
        </w:rPr>
        <w:t xml:space="preserve"> </w:t>
      </w:r>
    </w:p>
    <w:p w:rsidR="00906480" w:rsidRPr="00C2748A" w:rsidRDefault="00DF4DF7" w:rsidP="00BB7305">
      <w:pPr>
        <w:autoSpaceDE w:val="0"/>
        <w:autoSpaceDN w:val="0"/>
        <w:adjustRightInd w:val="0"/>
        <w:spacing w:after="0" w:line="240" w:lineRule="auto"/>
        <w:jc w:val="center"/>
        <w:rPr>
          <w:lang w:val="da-DK"/>
        </w:rPr>
      </w:pPr>
      <w:r w:rsidRPr="00C2748A">
        <w:rPr>
          <w:lang w:val="da-DK"/>
        </w:rPr>
        <w:t>3</w:t>
      </w:r>
      <w:r w:rsidR="00CB2D1E" w:rsidRPr="00C2748A">
        <w:rPr>
          <w:lang w:val="da-DK"/>
        </w:rPr>
        <w:t>4</w:t>
      </w:r>
      <w:r w:rsidRPr="00C2748A">
        <w:rPr>
          <w:lang w:val="da-DK"/>
        </w:rPr>
        <w:t>.</w:t>
      </w:r>
      <w:r w:rsidR="00CB2D1E" w:rsidRPr="00C2748A">
        <w:rPr>
          <w:lang w:val="da-DK"/>
        </w:rPr>
        <w:t xml:space="preserve"> </w:t>
      </w:r>
      <w:r w:rsidRPr="00C2748A">
        <w:rPr>
          <w:lang w:val="da-DK"/>
        </w:rPr>
        <w:t>gr</w:t>
      </w:r>
      <w:r w:rsidR="00CB2D1E" w:rsidRPr="00C2748A">
        <w:rPr>
          <w:lang w:val="da-DK"/>
        </w:rPr>
        <w:t>,</w:t>
      </w:r>
    </w:p>
    <w:p w:rsidR="00DF4DF7" w:rsidRPr="00C2748A" w:rsidRDefault="00906480" w:rsidP="00BB7305">
      <w:pPr>
        <w:autoSpaceDE w:val="0"/>
        <w:autoSpaceDN w:val="0"/>
        <w:adjustRightInd w:val="0"/>
        <w:spacing w:after="0" w:line="240" w:lineRule="auto"/>
        <w:jc w:val="center"/>
        <w:rPr>
          <w:i/>
          <w:lang w:val="da-DK"/>
        </w:rPr>
      </w:pPr>
      <w:r w:rsidRPr="00C2748A">
        <w:rPr>
          <w:i/>
          <w:lang w:val="da-DK"/>
        </w:rPr>
        <w:t>Samhliða innflutningur</w:t>
      </w:r>
      <w:r w:rsidR="00CB2D1E" w:rsidRPr="00C2748A">
        <w:rPr>
          <w:i/>
          <w:lang w:val="da-DK"/>
        </w:rPr>
        <w:t>.</w:t>
      </w:r>
    </w:p>
    <w:p w:rsidR="00DF4DF7" w:rsidRPr="00C2748A" w:rsidRDefault="00DF4DF7" w:rsidP="00BB7305">
      <w:pPr>
        <w:autoSpaceDE w:val="0"/>
        <w:autoSpaceDN w:val="0"/>
        <w:adjustRightInd w:val="0"/>
        <w:spacing w:after="0" w:line="240" w:lineRule="auto"/>
        <w:ind w:firstLine="720"/>
        <w:rPr>
          <w:lang w:val="da-DK"/>
        </w:rPr>
      </w:pPr>
      <w:r w:rsidRPr="00C2748A">
        <w:rPr>
          <w:lang w:val="da-DK"/>
        </w:rPr>
        <w:t>Umhverfisstofnun getur veitt leyfi til samhliða innflutnings á varnarefni sem hefur fengið markaðleyfi í öðru ríki á Evrópska efnahagssvæðinu. Leyfið er háð því að varnarefnið uppfylli viðmið sem sett eru í reglugerð þannig að það sé með sömu auðkenni og varnarefni sem þegar hefur fengið markaðsleyfi á Íslandi sbr 3</w:t>
      </w:r>
      <w:r w:rsidR="00D975F4" w:rsidRPr="00C2748A">
        <w:rPr>
          <w:lang w:val="da-DK"/>
        </w:rPr>
        <w:t>3</w:t>
      </w:r>
      <w:r w:rsidRPr="00C2748A">
        <w:rPr>
          <w:lang w:val="da-DK"/>
        </w:rPr>
        <w:t>. gr</w:t>
      </w:r>
      <w:r w:rsidR="00D975F4" w:rsidRPr="00C2748A">
        <w:rPr>
          <w:lang w:val="da-DK"/>
        </w:rPr>
        <w:t>.</w:t>
      </w:r>
      <w:r w:rsidRPr="00C2748A">
        <w:rPr>
          <w:lang w:val="da-DK"/>
        </w:rPr>
        <w:t xml:space="preserve"> </w:t>
      </w:r>
      <w:r w:rsidR="00D975F4" w:rsidRPr="00C2748A">
        <w:rPr>
          <w:lang w:val="da-DK"/>
        </w:rPr>
        <w:t xml:space="preserve"> </w:t>
      </w:r>
      <w:r w:rsidRPr="00C2748A">
        <w:rPr>
          <w:lang w:val="da-DK"/>
        </w:rPr>
        <w:t>Ráðherra setur í reglugerð</w:t>
      </w:r>
      <w:r w:rsidR="00D975F4" w:rsidRPr="00C2748A">
        <w:rPr>
          <w:lang w:val="da-DK"/>
        </w:rPr>
        <w:t>, sbr. 10. gr.</w:t>
      </w:r>
      <w:r w:rsidRPr="00C2748A">
        <w:rPr>
          <w:lang w:val="da-DK"/>
        </w:rPr>
        <w:t xml:space="preserve"> nánari ákvæði um veitingu leyfis til samhliða innflutnings, </w:t>
      </w:r>
      <w:r w:rsidR="007A6EDD" w:rsidRPr="00C2748A">
        <w:rPr>
          <w:lang w:val="da-DK"/>
        </w:rPr>
        <w:t xml:space="preserve">viðmið sbr 1. ml og kröfur til umsókna um samhliða innflutning. </w:t>
      </w:r>
    </w:p>
    <w:p w:rsidR="00C3664C" w:rsidRPr="00C2748A" w:rsidRDefault="00C3664C" w:rsidP="00BB7305">
      <w:pPr>
        <w:autoSpaceDE w:val="0"/>
        <w:autoSpaceDN w:val="0"/>
        <w:adjustRightInd w:val="0"/>
        <w:spacing w:after="0" w:line="240" w:lineRule="auto"/>
        <w:rPr>
          <w:lang w:val="da-DK"/>
        </w:rPr>
      </w:pPr>
    </w:p>
    <w:p w:rsidR="00DE29DF" w:rsidRPr="00C2748A" w:rsidRDefault="00AA5D03" w:rsidP="00BB7305">
      <w:pPr>
        <w:pStyle w:val="Heading2"/>
        <w:spacing w:before="0" w:line="240" w:lineRule="auto"/>
        <w:jc w:val="center"/>
        <w:rPr>
          <w:rFonts w:ascii="Times New Roman" w:hAnsi="Times New Roman" w:cs="Times New Roman"/>
          <w:color w:val="auto"/>
          <w:sz w:val="22"/>
          <w:szCs w:val="22"/>
          <w:lang w:val="da-DK"/>
        </w:rPr>
      </w:pPr>
      <w:hyperlink w:anchor="tuttuguogniu" w:history="1">
        <w:r w:rsidR="009540C6" w:rsidRPr="00C2748A">
          <w:rPr>
            <w:rStyle w:val="Hyperlink"/>
            <w:rFonts w:ascii="Times New Roman" w:hAnsi="Times New Roman"/>
            <w:b w:val="0"/>
            <w:color w:val="auto"/>
            <w:sz w:val="22"/>
            <w:szCs w:val="22"/>
            <w:u w:val="none"/>
            <w:lang w:val="da-DK"/>
          </w:rPr>
          <w:t>3</w:t>
        </w:r>
        <w:r w:rsidR="00D975F4" w:rsidRPr="00C2748A">
          <w:rPr>
            <w:rStyle w:val="Hyperlink"/>
            <w:rFonts w:ascii="Times New Roman" w:hAnsi="Times New Roman"/>
            <w:b w:val="0"/>
            <w:color w:val="auto"/>
            <w:sz w:val="22"/>
            <w:szCs w:val="22"/>
            <w:u w:val="none"/>
            <w:lang w:val="da-DK"/>
          </w:rPr>
          <w:t>5</w:t>
        </w:r>
        <w:r w:rsidR="00757DE8" w:rsidRPr="00C2748A">
          <w:rPr>
            <w:rStyle w:val="Hyperlink"/>
            <w:rFonts w:ascii="Times New Roman" w:hAnsi="Times New Roman"/>
            <w:b w:val="0"/>
            <w:color w:val="auto"/>
            <w:sz w:val="22"/>
            <w:szCs w:val="22"/>
            <w:u w:val="none"/>
            <w:lang w:val="da-DK"/>
          </w:rPr>
          <w:t>. gr.</w:t>
        </w:r>
      </w:hyperlink>
      <w:r w:rsidR="00DE29DF" w:rsidRPr="00C2748A">
        <w:rPr>
          <w:rFonts w:ascii="Times New Roman" w:hAnsi="Times New Roman" w:cs="Times New Roman"/>
          <w:color w:val="auto"/>
          <w:sz w:val="22"/>
          <w:szCs w:val="22"/>
          <w:lang w:val="da-DK"/>
        </w:rPr>
        <w:t xml:space="preserve"> </w:t>
      </w:r>
    </w:p>
    <w:p w:rsidR="00DE29DF" w:rsidRPr="00C2748A" w:rsidRDefault="00DE29DF" w:rsidP="00BB7305">
      <w:pPr>
        <w:pStyle w:val="Heading2"/>
        <w:tabs>
          <w:tab w:val="center" w:pos="4680"/>
          <w:tab w:val="left" w:pos="6899"/>
        </w:tabs>
        <w:spacing w:before="0" w:line="240" w:lineRule="auto"/>
        <w:jc w:val="center"/>
        <w:rPr>
          <w:rFonts w:ascii="Times New Roman" w:hAnsi="Times New Roman" w:cs="Times New Roman"/>
          <w:i/>
          <w:iCs/>
          <w:color w:val="auto"/>
          <w:sz w:val="22"/>
          <w:szCs w:val="22"/>
          <w:lang w:val="da-DK"/>
        </w:rPr>
      </w:pPr>
      <w:r w:rsidRPr="00C2748A">
        <w:rPr>
          <w:rFonts w:ascii="Times New Roman" w:hAnsi="Times New Roman" w:cs="Times New Roman"/>
          <w:b w:val="0"/>
          <w:i/>
          <w:iCs/>
          <w:color w:val="auto"/>
          <w:sz w:val="22"/>
          <w:szCs w:val="22"/>
          <w:lang w:val="da-DK"/>
        </w:rPr>
        <w:t>Búnaður.</w:t>
      </w:r>
    </w:p>
    <w:p w:rsidR="00DE29DF" w:rsidRPr="00C2748A" w:rsidRDefault="00E401F9" w:rsidP="00BB7305">
      <w:pPr>
        <w:autoSpaceDE w:val="0"/>
        <w:autoSpaceDN w:val="0"/>
        <w:adjustRightInd w:val="0"/>
        <w:spacing w:after="0" w:line="240" w:lineRule="auto"/>
        <w:rPr>
          <w:lang w:val="da-DK"/>
        </w:rPr>
      </w:pPr>
      <w:r w:rsidRPr="00C2748A">
        <w:rPr>
          <w:lang w:val="da-DK"/>
        </w:rPr>
        <w:tab/>
        <w:t>Búnaður sem notaður er við beit</w:t>
      </w:r>
      <w:r w:rsidR="00C3664C" w:rsidRPr="00C2748A">
        <w:rPr>
          <w:lang w:val="da-DK"/>
        </w:rPr>
        <w:t>i</w:t>
      </w:r>
      <w:r w:rsidRPr="00C2748A">
        <w:rPr>
          <w:lang w:val="da-DK"/>
        </w:rPr>
        <w:t>ngu varnarefna skal háður reglulegu eftirliti</w:t>
      </w:r>
      <w:r w:rsidR="00C3664C" w:rsidRPr="00C2748A">
        <w:rPr>
          <w:lang w:val="da-DK"/>
        </w:rPr>
        <w:t xml:space="preserve"> Vinnueftirlits </w:t>
      </w:r>
      <w:r w:rsidR="0077682F" w:rsidRPr="00C2748A">
        <w:rPr>
          <w:lang w:val="da-DK"/>
        </w:rPr>
        <w:t>r</w:t>
      </w:r>
      <w:r w:rsidR="00C3664C" w:rsidRPr="00C2748A">
        <w:rPr>
          <w:lang w:val="da-DK"/>
        </w:rPr>
        <w:t>íkisins</w:t>
      </w:r>
      <w:r w:rsidRPr="00C2748A">
        <w:rPr>
          <w:lang w:val="da-DK"/>
        </w:rPr>
        <w:t xml:space="preserve"> </w:t>
      </w:r>
      <w:r w:rsidR="00A517EB" w:rsidRPr="00C2748A">
        <w:rPr>
          <w:lang w:val="da-DK"/>
        </w:rPr>
        <w:t xml:space="preserve">og uppfylla öryggiskröfur </w:t>
      </w:r>
      <w:r w:rsidRPr="00C2748A">
        <w:rPr>
          <w:lang w:val="da-DK"/>
        </w:rPr>
        <w:t>eftir því sem nánar er kveðið á um í reglugerð sem ráðherra setur</w:t>
      </w:r>
      <w:r w:rsidR="00CF6306" w:rsidRPr="00C2748A">
        <w:rPr>
          <w:lang w:val="da-DK"/>
        </w:rPr>
        <w:t>, sbr. 10. gr</w:t>
      </w:r>
      <w:r w:rsidRPr="00C2748A">
        <w:rPr>
          <w:lang w:val="da-DK"/>
        </w:rPr>
        <w:t>.  Standist búnaður ekki sko</w:t>
      </w:r>
      <w:r w:rsidR="00A517EB" w:rsidRPr="00C2748A">
        <w:rPr>
          <w:lang w:val="da-DK"/>
        </w:rPr>
        <w:t>ð</w:t>
      </w:r>
      <w:r w:rsidRPr="00C2748A">
        <w:rPr>
          <w:lang w:val="da-DK"/>
        </w:rPr>
        <w:t xml:space="preserve">un er heimilt að banna notkun hans. </w:t>
      </w:r>
    </w:p>
    <w:p w:rsidR="00BC2B29" w:rsidRPr="00C2748A" w:rsidRDefault="00BC2B29" w:rsidP="00BB7305">
      <w:pPr>
        <w:autoSpaceDE w:val="0"/>
        <w:autoSpaceDN w:val="0"/>
        <w:adjustRightInd w:val="0"/>
        <w:spacing w:after="0" w:line="240" w:lineRule="auto"/>
        <w:rPr>
          <w:lang w:val="da-DK"/>
        </w:rPr>
      </w:pPr>
    </w:p>
    <w:p w:rsidR="004837FF" w:rsidRPr="00C2748A" w:rsidRDefault="00AA5D03" w:rsidP="00BB7305">
      <w:pPr>
        <w:autoSpaceDE w:val="0"/>
        <w:autoSpaceDN w:val="0"/>
        <w:adjustRightInd w:val="0"/>
        <w:spacing w:after="0" w:line="240" w:lineRule="auto"/>
        <w:jc w:val="center"/>
        <w:rPr>
          <w:lang w:val="da-DK"/>
        </w:rPr>
      </w:pPr>
      <w:hyperlink w:anchor="trjatiu" w:history="1">
        <w:r w:rsidR="009540C6" w:rsidRPr="00C2748A">
          <w:rPr>
            <w:rStyle w:val="Hyperlink"/>
            <w:color w:val="auto"/>
            <w:u w:val="none"/>
            <w:lang w:val="da-DK"/>
          </w:rPr>
          <w:t>3</w:t>
        </w:r>
        <w:r w:rsidR="003205FB" w:rsidRPr="00C2748A">
          <w:rPr>
            <w:rStyle w:val="Hyperlink"/>
            <w:color w:val="auto"/>
            <w:u w:val="none"/>
            <w:lang w:val="da-DK"/>
          </w:rPr>
          <w:t>6</w:t>
        </w:r>
        <w:r w:rsidR="00757DE8" w:rsidRPr="00C2748A">
          <w:rPr>
            <w:rStyle w:val="Hyperlink"/>
            <w:color w:val="auto"/>
            <w:u w:val="none"/>
            <w:lang w:val="da-DK"/>
          </w:rPr>
          <w:t>. gr.</w:t>
        </w:r>
      </w:hyperlink>
      <w:r w:rsidR="004837FF" w:rsidRPr="00C2748A">
        <w:rPr>
          <w:lang w:val="da-DK"/>
        </w:rPr>
        <w:t xml:space="preserve"> </w:t>
      </w:r>
    </w:p>
    <w:p w:rsidR="004837FF" w:rsidRPr="00C2748A" w:rsidRDefault="004837FF" w:rsidP="00BB7305">
      <w:pPr>
        <w:autoSpaceDE w:val="0"/>
        <w:autoSpaceDN w:val="0"/>
        <w:adjustRightInd w:val="0"/>
        <w:spacing w:after="0" w:line="240" w:lineRule="auto"/>
        <w:jc w:val="center"/>
        <w:rPr>
          <w:i/>
          <w:iCs/>
          <w:lang w:val="da-DK"/>
        </w:rPr>
      </w:pPr>
      <w:r w:rsidRPr="00C2748A">
        <w:rPr>
          <w:i/>
          <w:iCs/>
          <w:lang w:val="da-DK"/>
        </w:rPr>
        <w:t>Merkingar</w:t>
      </w:r>
      <w:r w:rsidR="002A0DC2" w:rsidRPr="00C2748A">
        <w:rPr>
          <w:i/>
          <w:iCs/>
          <w:lang w:val="da-DK"/>
        </w:rPr>
        <w:t>.</w:t>
      </w:r>
    </w:p>
    <w:p w:rsidR="007A6EDD" w:rsidRPr="00C2748A" w:rsidRDefault="007A6EDD" w:rsidP="00BB7305">
      <w:pPr>
        <w:autoSpaceDE w:val="0"/>
        <w:autoSpaceDN w:val="0"/>
        <w:adjustRightInd w:val="0"/>
        <w:spacing w:after="0" w:line="240" w:lineRule="auto"/>
        <w:ind w:firstLine="720"/>
        <w:rPr>
          <w:bCs/>
          <w:lang w:val="da-DK"/>
        </w:rPr>
      </w:pPr>
      <w:r w:rsidRPr="00C2748A">
        <w:rPr>
          <w:bCs/>
          <w:lang w:val="da-DK"/>
        </w:rPr>
        <w:t xml:space="preserve">Varnarefni skulu merkt í samræmi við </w:t>
      </w:r>
      <w:r w:rsidR="003205FB" w:rsidRPr="00C2748A">
        <w:rPr>
          <w:bCs/>
          <w:lang w:val="da-DK"/>
        </w:rPr>
        <w:t>30</w:t>
      </w:r>
      <w:r w:rsidRPr="00C2748A">
        <w:rPr>
          <w:bCs/>
          <w:lang w:val="da-DK"/>
        </w:rPr>
        <w:t>. gr</w:t>
      </w:r>
      <w:r w:rsidR="009D61D9" w:rsidRPr="00C2748A">
        <w:rPr>
          <w:bCs/>
          <w:lang w:val="da-DK"/>
        </w:rPr>
        <w:t>.</w:t>
      </w:r>
      <w:r w:rsidRPr="00C2748A">
        <w:rPr>
          <w:bCs/>
          <w:lang w:val="da-DK"/>
        </w:rPr>
        <w:t xml:space="preserve"> auk þess getur ráðherra sett í reglugerð sbr. 10. gr</w:t>
      </w:r>
      <w:r w:rsidR="003205FB" w:rsidRPr="00C2748A">
        <w:rPr>
          <w:bCs/>
          <w:lang w:val="da-DK"/>
        </w:rPr>
        <w:t>.</w:t>
      </w:r>
      <w:r w:rsidRPr="00C2748A">
        <w:rPr>
          <w:bCs/>
          <w:lang w:val="da-DK"/>
        </w:rPr>
        <w:t xml:space="preserve"> nánari ákvæði um merkingar</w:t>
      </w:r>
      <w:r w:rsidR="003205FB" w:rsidRPr="00C2748A">
        <w:rPr>
          <w:bCs/>
          <w:lang w:val="da-DK"/>
        </w:rPr>
        <w:t xml:space="preserve">, svo sem </w:t>
      </w:r>
      <w:r w:rsidRPr="00C2748A">
        <w:rPr>
          <w:bCs/>
          <w:lang w:val="da-DK"/>
        </w:rPr>
        <w:t>að merkja skuli varnarefni með sérheiti</w:t>
      </w:r>
      <w:r w:rsidR="003205FB" w:rsidRPr="00C2748A">
        <w:rPr>
          <w:bCs/>
          <w:lang w:val="da-DK"/>
        </w:rPr>
        <w:t xml:space="preserve"> eða </w:t>
      </w:r>
      <w:r w:rsidRPr="00C2748A">
        <w:rPr>
          <w:bCs/>
          <w:lang w:val="da-DK"/>
        </w:rPr>
        <w:t xml:space="preserve">markaðsheiti vörunnar, tilgreina ábyrgðaraðila, tilgreina heiti virkra efna í vörunni, stærð umbúða, lotunúmer, leyfisnúmer, leiðbeiningar um notkun, skammtastærðir, marklífveru, hvaða not eru heimiluð og fleira. </w:t>
      </w:r>
    </w:p>
    <w:p w:rsidR="004837FF" w:rsidRPr="00C2748A" w:rsidRDefault="004837FF" w:rsidP="00BB7305">
      <w:pPr>
        <w:autoSpaceDE w:val="0"/>
        <w:autoSpaceDN w:val="0"/>
        <w:adjustRightInd w:val="0"/>
        <w:spacing w:after="0" w:line="240" w:lineRule="auto"/>
        <w:ind w:firstLine="720"/>
        <w:rPr>
          <w:bCs/>
          <w:lang w:val="da-DK"/>
        </w:rPr>
      </w:pPr>
      <w:r w:rsidRPr="00C2748A">
        <w:rPr>
          <w:bCs/>
          <w:lang w:val="da-DK"/>
        </w:rPr>
        <w:t>Ráðherra setur í reglugerð</w:t>
      </w:r>
      <w:r w:rsidR="00FA41EC" w:rsidRPr="00C2748A">
        <w:rPr>
          <w:bCs/>
          <w:lang w:val="da-DK"/>
        </w:rPr>
        <w:t>, sbr. 10. g</w:t>
      </w:r>
      <w:r w:rsidR="009540C6" w:rsidRPr="00C2748A">
        <w:rPr>
          <w:bCs/>
          <w:lang w:val="da-DK"/>
        </w:rPr>
        <w:t>r</w:t>
      </w:r>
      <w:r w:rsidR="00FA41EC" w:rsidRPr="00C2748A">
        <w:rPr>
          <w:bCs/>
          <w:lang w:val="da-DK"/>
        </w:rPr>
        <w:t>,</w:t>
      </w:r>
      <w:r w:rsidRPr="00C2748A">
        <w:rPr>
          <w:bCs/>
          <w:lang w:val="da-DK"/>
        </w:rPr>
        <w:t xml:space="preserve"> nánari ákvæði um merkingar, auglýsingar og umbúðir </w:t>
      </w:r>
      <w:r w:rsidR="00D35F06" w:rsidRPr="00C2748A">
        <w:rPr>
          <w:bCs/>
          <w:lang w:val="da-DK"/>
        </w:rPr>
        <w:t>varnarefna.</w:t>
      </w:r>
      <w:r w:rsidR="003B6100" w:rsidRPr="00C2748A">
        <w:rPr>
          <w:bCs/>
          <w:lang w:val="da-DK"/>
        </w:rPr>
        <w:t xml:space="preserve"> </w:t>
      </w:r>
    </w:p>
    <w:p w:rsidR="00CF6306" w:rsidRPr="00C2748A" w:rsidRDefault="00CF6306" w:rsidP="00BB7305">
      <w:pPr>
        <w:autoSpaceDE w:val="0"/>
        <w:autoSpaceDN w:val="0"/>
        <w:adjustRightInd w:val="0"/>
        <w:spacing w:after="0" w:line="240" w:lineRule="auto"/>
        <w:jc w:val="center"/>
        <w:rPr>
          <w:bCs/>
          <w:lang w:val="da-DK"/>
        </w:rPr>
      </w:pPr>
    </w:p>
    <w:p w:rsidR="00BC2B29" w:rsidRPr="00C2748A" w:rsidRDefault="00757DE8" w:rsidP="00BB7305">
      <w:pPr>
        <w:autoSpaceDE w:val="0"/>
        <w:autoSpaceDN w:val="0"/>
        <w:adjustRightInd w:val="0"/>
        <w:spacing w:after="0" w:line="240" w:lineRule="auto"/>
        <w:jc w:val="center"/>
        <w:rPr>
          <w:bCs/>
          <w:lang w:val="da-DK"/>
        </w:rPr>
      </w:pPr>
      <w:r w:rsidRPr="00C2748A">
        <w:rPr>
          <w:bCs/>
          <w:lang w:val="da-DK"/>
        </w:rPr>
        <w:t>3</w:t>
      </w:r>
      <w:r w:rsidR="003205FB" w:rsidRPr="00C2748A">
        <w:rPr>
          <w:bCs/>
          <w:lang w:val="da-DK"/>
        </w:rPr>
        <w:t>7</w:t>
      </w:r>
      <w:r w:rsidR="00BC2B29" w:rsidRPr="00C2748A">
        <w:rPr>
          <w:bCs/>
          <w:lang w:val="da-DK"/>
        </w:rPr>
        <w:t>. gr.</w:t>
      </w:r>
    </w:p>
    <w:p w:rsidR="00BC2B29" w:rsidRPr="00C2748A" w:rsidRDefault="00BC2B29" w:rsidP="00BB7305">
      <w:pPr>
        <w:autoSpaceDE w:val="0"/>
        <w:autoSpaceDN w:val="0"/>
        <w:adjustRightInd w:val="0"/>
        <w:spacing w:after="0" w:line="240" w:lineRule="auto"/>
        <w:jc w:val="center"/>
        <w:rPr>
          <w:bCs/>
          <w:i/>
          <w:lang w:val="da-DK"/>
        </w:rPr>
      </w:pPr>
      <w:r w:rsidRPr="00C2748A">
        <w:rPr>
          <w:bCs/>
          <w:i/>
          <w:lang w:val="da-DK"/>
        </w:rPr>
        <w:t>Takmörkun á notkun</w:t>
      </w:r>
      <w:r w:rsidR="00794AA2" w:rsidRPr="00C2748A">
        <w:rPr>
          <w:bCs/>
          <w:i/>
          <w:lang w:val="da-DK"/>
        </w:rPr>
        <w:t>.</w:t>
      </w:r>
    </w:p>
    <w:p w:rsidR="00BC2B29" w:rsidRPr="00C2748A" w:rsidRDefault="00BC2B29" w:rsidP="00BB7305">
      <w:pPr>
        <w:autoSpaceDE w:val="0"/>
        <w:autoSpaceDN w:val="0"/>
        <w:adjustRightInd w:val="0"/>
        <w:spacing w:after="0" w:line="240" w:lineRule="auto"/>
        <w:rPr>
          <w:bCs/>
          <w:lang w:val="da-DK"/>
        </w:rPr>
      </w:pPr>
      <w:r w:rsidRPr="00C2748A">
        <w:rPr>
          <w:bCs/>
          <w:lang w:val="da-DK"/>
        </w:rPr>
        <w:lastRenderedPageBreak/>
        <w:tab/>
      </w:r>
      <w:r w:rsidR="00CA6B68" w:rsidRPr="00C2748A">
        <w:rPr>
          <w:bCs/>
          <w:lang w:val="da-DK"/>
        </w:rPr>
        <w:t>Notkun</w:t>
      </w:r>
      <w:r w:rsidRPr="00C2748A">
        <w:rPr>
          <w:bCs/>
          <w:lang w:val="da-DK"/>
        </w:rPr>
        <w:t xml:space="preserve"> varnarefna skal hvorki valda skaða á heilsu n</w:t>
      </w:r>
      <w:r w:rsidR="00E21144" w:rsidRPr="00C2748A">
        <w:rPr>
          <w:bCs/>
          <w:lang w:val="da-DK"/>
        </w:rPr>
        <w:t xml:space="preserve">é umhverfi </w:t>
      </w:r>
      <w:r w:rsidR="0011776E" w:rsidRPr="00C2748A">
        <w:rPr>
          <w:bCs/>
          <w:lang w:val="da-DK"/>
        </w:rPr>
        <w:t xml:space="preserve">utan þess sem verið er að meðhöndla </w:t>
      </w:r>
      <w:r w:rsidR="00E21144" w:rsidRPr="00C2748A">
        <w:rPr>
          <w:bCs/>
          <w:lang w:val="da-DK"/>
        </w:rPr>
        <w:t>og skal leitast við að koma í veg fyrir neikvæð umhverfisáhrif.</w:t>
      </w:r>
    </w:p>
    <w:p w:rsidR="00E21144" w:rsidRPr="00C2748A" w:rsidRDefault="00E21144" w:rsidP="00BB7305">
      <w:pPr>
        <w:autoSpaceDE w:val="0"/>
        <w:autoSpaceDN w:val="0"/>
        <w:adjustRightInd w:val="0"/>
        <w:spacing w:after="0" w:line="240" w:lineRule="auto"/>
        <w:rPr>
          <w:bCs/>
          <w:lang w:val="da-DK"/>
        </w:rPr>
      </w:pPr>
      <w:r w:rsidRPr="00C2748A">
        <w:rPr>
          <w:bCs/>
          <w:lang w:val="da-DK"/>
        </w:rPr>
        <w:tab/>
        <w:t>Tryggja skal að varnarefnum sé einungis dreift á þau svæði sem meðhöndla skal.</w:t>
      </w:r>
    </w:p>
    <w:p w:rsidR="00A247B3" w:rsidRPr="00C2748A" w:rsidRDefault="00A247B3" w:rsidP="00BB7305">
      <w:pPr>
        <w:autoSpaceDE w:val="0"/>
        <w:autoSpaceDN w:val="0"/>
        <w:adjustRightInd w:val="0"/>
        <w:spacing w:after="0" w:line="240" w:lineRule="auto"/>
        <w:rPr>
          <w:bCs/>
          <w:lang w:val="da-DK"/>
        </w:rPr>
      </w:pPr>
      <w:r w:rsidRPr="00C2748A">
        <w:rPr>
          <w:bCs/>
          <w:lang w:val="da-DK"/>
        </w:rPr>
        <w:tab/>
        <w:t>Óheimilt er að dreifa varnarefnum á vatnsverndarsvæðum, náttúruverndarsvæðum og lykilsvæðum vendaðra tegunda.</w:t>
      </w:r>
    </w:p>
    <w:p w:rsidR="00E401F9" w:rsidRPr="00C2748A" w:rsidRDefault="00E21144" w:rsidP="00BB7305">
      <w:pPr>
        <w:autoSpaceDE w:val="0"/>
        <w:autoSpaceDN w:val="0"/>
        <w:adjustRightInd w:val="0"/>
        <w:spacing w:after="0" w:line="240" w:lineRule="auto"/>
        <w:ind w:firstLine="720"/>
        <w:rPr>
          <w:bCs/>
          <w:lang w:val="da-DK"/>
        </w:rPr>
      </w:pPr>
      <w:r w:rsidRPr="00C2748A">
        <w:rPr>
          <w:bCs/>
          <w:lang w:val="da-DK"/>
        </w:rPr>
        <w:t xml:space="preserve">Óheimilt er að dreifa varnarefnum úr loftförum.  </w:t>
      </w:r>
    </w:p>
    <w:p w:rsidR="00E21144" w:rsidRPr="00C2748A" w:rsidRDefault="00E21144" w:rsidP="00BB7305">
      <w:pPr>
        <w:autoSpaceDE w:val="0"/>
        <w:autoSpaceDN w:val="0"/>
        <w:adjustRightInd w:val="0"/>
        <w:spacing w:after="0" w:line="240" w:lineRule="auto"/>
        <w:ind w:firstLine="720"/>
        <w:rPr>
          <w:bCs/>
          <w:lang w:val="da-DK"/>
        </w:rPr>
      </w:pPr>
      <w:r w:rsidRPr="00C2748A">
        <w:rPr>
          <w:bCs/>
          <w:lang w:val="da-DK"/>
        </w:rPr>
        <w:t xml:space="preserve">Ráðherra er heimilt í einstökum tilvikum, þegar sérstaklega stendur á og að fenginni umsögn Umhverfisstofnunar, Náttúrufræðistofnunar Íslands og hlutaðeigandi sveitarfélags að veita undanþágu frá </w:t>
      </w:r>
      <w:r w:rsidR="00E401F9" w:rsidRPr="00C2748A">
        <w:rPr>
          <w:bCs/>
          <w:lang w:val="da-DK"/>
        </w:rPr>
        <w:t>2. og 3. mgr</w:t>
      </w:r>
      <w:r w:rsidRPr="00C2748A">
        <w:rPr>
          <w:bCs/>
          <w:lang w:val="da-DK"/>
        </w:rPr>
        <w:t>.</w:t>
      </w:r>
    </w:p>
    <w:p w:rsidR="00E21144" w:rsidRPr="00C2748A" w:rsidRDefault="00E21144" w:rsidP="00BB7305">
      <w:pPr>
        <w:autoSpaceDE w:val="0"/>
        <w:autoSpaceDN w:val="0"/>
        <w:adjustRightInd w:val="0"/>
        <w:spacing w:after="0" w:line="240" w:lineRule="auto"/>
        <w:ind w:firstLine="720"/>
        <w:rPr>
          <w:bCs/>
          <w:lang w:val="da-DK"/>
        </w:rPr>
      </w:pPr>
      <w:r w:rsidRPr="00C2748A">
        <w:rPr>
          <w:bCs/>
          <w:lang w:val="da-DK"/>
        </w:rPr>
        <w:t>Ráðherra er heimilt með reglugerð að banna eða takmarka notkun varnarefna á einstökum landssvæðum að höfðu samráði við hlutaðeiga</w:t>
      </w:r>
      <w:r w:rsidR="00A247B3" w:rsidRPr="00C2748A">
        <w:rPr>
          <w:bCs/>
          <w:lang w:val="da-DK"/>
        </w:rPr>
        <w:t>ndi sveitarfélög og landeigendur</w:t>
      </w:r>
      <w:r w:rsidR="00CF6306" w:rsidRPr="00C2748A">
        <w:rPr>
          <w:bCs/>
          <w:lang w:val="da-DK"/>
        </w:rPr>
        <w:t xml:space="preserve"> og að fen</w:t>
      </w:r>
      <w:r w:rsidR="00A77B21" w:rsidRPr="00C2748A">
        <w:rPr>
          <w:bCs/>
          <w:lang w:val="da-DK"/>
        </w:rPr>
        <w:t>ginni umsögn Umhverfisstofnunar og</w:t>
      </w:r>
      <w:r w:rsidR="00CF6306" w:rsidRPr="00C2748A">
        <w:rPr>
          <w:bCs/>
          <w:lang w:val="da-DK"/>
        </w:rPr>
        <w:t xml:space="preserve"> Náttúrufræðistofnunar Íslands</w:t>
      </w:r>
      <w:r w:rsidR="00A247B3" w:rsidRPr="00C2748A">
        <w:rPr>
          <w:bCs/>
          <w:lang w:val="da-DK"/>
        </w:rPr>
        <w:t>.</w:t>
      </w:r>
    </w:p>
    <w:p w:rsidR="00BC2B29" w:rsidRPr="00C2748A" w:rsidRDefault="00BC2B29" w:rsidP="00BB7305">
      <w:pPr>
        <w:autoSpaceDE w:val="0"/>
        <w:autoSpaceDN w:val="0"/>
        <w:adjustRightInd w:val="0"/>
        <w:spacing w:after="0" w:line="240" w:lineRule="auto"/>
        <w:rPr>
          <w:b/>
          <w:bCs/>
          <w:lang w:val="da-DK"/>
        </w:rPr>
      </w:pPr>
    </w:p>
    <w:p w:rsidR="00F537F8" w:rsidRPr="00C2748A" w:rsidRDefault="00F537F8" w:rsidP="00BB7305">
      <w:pPr>
        <w:spacing w:after="0" w:line="240" w:lineRule="auto"/>
        <w:jc w:val="center"/>
        <w:rPr>
          <w:lang w:val="da-DK"/>
        </w:rPr>
      </w:pPr>
      <w:r w:rsidRPr="00C2748A">
        <w:rPr>
          <w:lang w:val="da-DK"/>
        </w:rPr>
        <w:t xml:space="preserve">VIII.  KAFLI </w:t>
      </w:r>
    </w:p>
    <w:p w:rsidR="004837FF" w:rsidRPr="00C2748A" w:rsidRDefault="004837FF" w:rsidP="00BB7305">
      <w:pPr>
        <w:pStyle w:val="Heading2"/>
        <w:spacing w:before="0" w:line="240" w:lineRule="auto"/>
        <w:jc w:val="center"/>
        <w:rPr>
          <w:rFonts w:ascii="Times New Roman" w:hAnsi="Times New Roman" w:cs="Times New Roman"/>
          <w:color w:val="auto"/>
          <w:sz w:val="22"/>
          <w:szCs w:val="22"/>
          <w:lang w:val="da-DK"/>
        </w:rPr>
      </w:pPr>
      <w:bookmarkStart w:id="38" w:name="_Toc301255447"/>
      <w:bookmarkStart w:id="39" w:name="_Toc313350466"/>
      <w:r w:rsidRPr="00C2748A">
        <w:rPr>
          <w:rFonts w:ascii="Times New Roman" w:hAnsi="Times New Roman" w:cs="Times New Roman"/>
          <w:color w:val="auto"/>
          <w:sz w:val="22"/>
          <w:szCs w:val="22"/>
          <w:lang w:val="da-DK"/>
        </w:rPr>
        <w:t>Snyrtivörur</w:t>
      </w:r>
      <w:bookmarkEnd w:id="38"/>
      <w:bookmarkEnd w:id="39"/>
    </w:p>
    <w:p w:rsidR="004837FF" w:rsidRPr="00C2748A" w:rsidRDefault="00757DE8" w:rsidP="00BB7305">
      <w:pPr>
        <w:pStyle w:val="NoSpacing"/>
        <w:jc w:val="center"/>
        <w:rPr>
          <w:lang w:val="nb-NO"/>
        </w:rPr>
      </w:pPr>
      <w:r w:rsidRPr="00C2748A">
        <w:rPr>
          <w:lang w:val="nb-NO"/>
        </w:rPr>
        <w:t>3</w:t>
      </w:r>
      <w:r w:rsidR="003205FB" w:rsidRPr="00C2748A">
        <w:rPr>
          <w:lang w:val="nb-NO"/>
        </w:rPr>
        <w:t>8</w:t>
      </w:r>
      <w:r w:rsidR="00CB452B" w:rsidRPr="00C2748A">
        <w:rPr>
          <w:lang w:val="nb-NO"/>
        </w:rPr>
        <w:t>. gr.</w:t>
      </w:r>
    </w:p>
    <w:p w:rsidR="00C00BFC" w:rsidRPr="00C2748A" w:rsidRDefault="00C00BFC" w:rsidP="00BB7305">
      <w:pPr>
        <w:pStyle w:val="NoSpacing"/>
        <w:jc w:val="center"/>
        <w:rPr>
          <w:i/>
          <w:lang w:val="nb-NO"/>
        </w:rPr>
      </w:pPr>
      <w:r w:rsidRPr="00C2748A">
        <w:rPr>
          <w:i/>
          <w:lang w:val="nb-NO"/>
        </w:rPr>
        <w:t>Snyrtivörur</w:t>
      </w:r>
      <w:r w:rsidR="00F537F8" w:rsidRPr="00C2748A">
        <w:rPr>
          <w:i/>
          <w:lang w:val="nb-NO"/>
        </w:rPr>
        <w:t>.</w:t>
      </w:r>
    </w:p>
    <w:p w:rsidR="004837FF" w:rsidRPr="00C2748A" w:rsidRDefault="00CB452B" w:rsidP="00BB7305">
      <w:pPr>
        <w:pStyle w:val="NoSpacing"/>
        <w:ind w:firstLine="720"/>
        <w:rPr>
          <w:lang w:val="nb-NO"/>
        </w:rPr>
      </w:pPr>
      <w:r w:rsidRPr="00C2748A">
        <w:rPr>
          <w:lang w:val="nb-NO"/>
        </w:rPr>
        <w:t xml:space="preserve">Hver sá sem setur á markað snyrtivöru, og ef um er að ræða fyrstu markaðssetningu snyrtivöru á Evrópska efnahagssvæðinu, skal tilkynna það til </w:t>
      </w:r>
      <w:r w:rsidR="00A77B21" w:rsidRPr="00C2748A">
        <w:rPr>
          <w:lang w:val="nb-NO"/>
        </w:rPr>
        <w:t>með skráningu í evrópskan gangagrunn</w:t>
      </w:r>
      <w:r w:rsidRPr="00C2748A">
        <w:rPr>
          <w:lang w:val="nb-NO"/>
        </w:rPr>
        <w:t xml:space="preserve"> eins og nánar er kveðið á um í reglugerð</w:t>
      </w:r>
      <w:r w:rsidR="00A77B21" w:rsidRPr="00C2748A">
        <w:rPr>
          <w:lang w:val="nb-NO"/>
        </w:rPr>
        <w:t>, sbr. 10. gr</w:t>
      </w:r>
      <w:r w:rsidRPr="00C2748A">
        <w:rPr>
          <w:lang w:val="nb-NO"/>
        </w:rPr>
        <w:t>.</w:t>
      </w:r>
    </w:p>
    <w:p w:rsidR="004837FF" w:rsidRPr="00C2748A" w:rsidRDefault="00D74BA4" w:rsidP="00BB7305">
      <w:pPr>
        <w:pStyle w:val="NoSpacing"/>
        <w:rPr>
          <w:lang w:val="nb-NO"/>
        </w:rPr>
      </w:pPr>
      <w:r w:rsidRPr="00C2748A">
        <w:rPr>
          <w:lang w:val="nb-NO"/>
        </w:rPr>
        <w:tab/>
      </w:r>
      <w:r w:rsidR="00CB452B" w:rsidRPr="00C2748A">
        <w:rPr>
          <w:lang w:val="nb-NO"/>
        </w:rPr>
        <w:t xml:space="preserve">Markaðssetning snyrtivöru er óheimil nema að </w:t>
      </w:r>
      <w:r w:rsidR="00F537F8" w:rsidRPr="00C2748A">
        <w:rPr>
          <w:lang w:val="nb-NO"/>
        </w:rPr>
        <w:t xml:space="preserve">snyrtivaran </w:t>
      </w:r>
      <w:r w:rsidR="00CB452B" w:rsidRPr="00C2748A">
        <w:rPr>
          <w:lang w:val="nb-NO"/>
        </w:rPr>
        <w:t xml:space="preserve">hafi gengist undir öryggismat og að útbúin hafi verið fyrir hana öryggisskýrsla. Öryggismat telst aðeins vera fullnægjandi hafi það verið framkvæmt af til þess bærum aðila með háskólagráðu í lyfjafræði, eiturefnafræði, læknisfræði eða öðru sambærilegu námi frá viðurkenndri háskólastofnun. </w:t>
      </w:r>
    </w:p>
    <w:p w:rsidR="004837FF" w:rsidRPr="00C2748A" w:rsidRDefault="00CB452B" w:rsidP="00BB7305">
      <w:pPr>
        <w:pStyle w:val="NoSpacing"/>
        <w:ind w:firstLine="720"/>
        <w:rPr>
          <w:lang w:val="nb-NO"/>
        </w:rPr>
      </w:pPr>
      <w:r w:rsidRPr="00C2748A">
        <w:rPr>
          <w:lang w:val="nb-NO"/>
        </w:rPr>
        <w:t xml:space="preserve">Framleiðandi eða innflytjandi snyrtivöru eða aðili í umboði framleiðanda eða innflytjanda skal útbúa og varðveita sérstaka upplýsingaskrá um hverja snyrtivöru sem sett er á markað. </w:t>
      </w:r>
    </w:p>
    <w:p w:rsidR="00446181" w:rsidRPr="00C2748A" w:rsidRDefault="00446181" w:rsidP="00446181">
      <w:pPr>
        <w:autoSpaceDE w:val="0"/>
        <w:autoSpaceDN w:val="0"/>
        <w:adjustRightInd w:val="0"/>
        <w:spacing w:after="0" w:line="240" w:lineRule="auto"/>
        <w:ind w:firstLine="709"/>
        <w:rPr>
          <w:lang w:val="nb-NO"/>
        </w:rPr>
      </w:pPr>
      <w:r w:rsidRPr="00C2748A">
        <w:rPr>
          <w:lang w:val="nb-NO"/>
        </w:rPr>
        <w:t>Markaðssetning snyrtivöru er óheimil hafi hún eða innihaldsefni hennar verið prófuð á dýrum.</w:t>
      </w:r>
    </w:p>
    <w:p w:rsidR="00C3664C" w:rsidRPr="00C2748A" w:rsidRDefault="00CB452B" w:rsidP="00BB7305">
      <w:pPr>
        <w:autoSpaceDE w:val="0"/>
        <w:autoSpaceDN w:val="0"/>
        <w:adjustRightInd w:val="0"/>
        <w:spacing w:after="0" w:line="240" w:lineRule="auto"/>
        <w:ind w:firstLine="709"/>
        <w:rPr>
          <w:lang w:val="nb-NO"/>
        </w:rPr>
      </w:pPr>
      <w:r w:rsidRPr="00C2748A">
        <w:rPr>
          <w:lang w:val="nb-NO"/>
        </w:rPr>
        <w:t>Óheimilt er að fullyrða að snyrtivara hafi tiltekna eiginleika eða virkni sem hún hefur ekki.</w:t>
      </w:r>
    </w:p>
    <w:p w:rsidR="00446181" w:rsidRPr="00C2748A" w:rsidRDefault="00C053CB" w:rsidP="00446181">
      <w:pPr>
        <w:pStyle w:val="NoSpacing"/>
        <w:ind w:firstLine="709"/>
        <w:jc w:val="center"/>
        <w:rPr>
          <w:lang w:val="nb-NO"/>
        </w:rPr>
      </w:pPr>
      <w:r w:rsidRPr="00C2748A">
        <w:rPr>
          <w:lang w:val="nb-NO"/>
        </w:rPr>
        <w:t>Ráðherra setur nánari ákvæði um snyrtivörur í reglugerð, sbr. 10. gr</w:t>
      </w:r>
      <w:r w:rsidR="00446181" w:rsidRPr="00C2748A">
        <w:rPr>
          <w:lang w:val="nb-NO"/>
        </w:rPr>
        <w:t>. varðandi innihaldsefni sem eru bönnuð eða háð skilyrðum, leyfileg innihaldsefni í tilteknum snyrtivörum, merkingar og umbúðir.</w:t>
      </w:r>
    </w:p>
    <w:p w:rsidR="00BD4431" w:rsidRPr="00C2748A" w:rsidRDefault="00BD4431" w:rsidP="00BB7305">
      <w:pPr>
        <w:spacing w:after="0" w:line="240" w:lineRule="auto"/>
        <w:rPr>
          <w:lang w:val="nb-NO"/>
        </w:rPr>
      </w:pPr>
    </w:p>
    <w:p w:rsidR="00BC635B" w:rsidRPr="00C2748A" w:rsidRDefault="00BC635B" w:rsidP="00BB7305">
      <w:pPr>
        <w:pStyle w:val="Heading2"/>
        <w:spacing w:before="0" w:line="240" w:lineRule="auto"/>
        <w:jc w:val="center"/>
        <w:rPr>
          <w:rFonts w:ascii="Times New Roman" w:hAnsi="Times New Roman" w:cs="Times New Roman"/>
          <w:color w:val="auto"/>
          <w:sz w:val="22"/>
          <w:szCs w:val="22"/>
          <w:lang w:val="nb-NO"/>
        </w:rPr>
      </w:pPr>
      <w:bookmarkStart w:id="40" w:name="_Toc301255448"/>
      <w:bookmarkStart w:id="41" w:name="_Toc313350467"/>
      <w:r w:rsidRPr="00C2748A">
        <w:rPr>
          <w:rFonts w:ascii="Times New Roman" w:hAnsi="Times New Roman" w:cs="Times New Roman"/>
          <w:color w:val="auto"/>
          <w:sz w:val="22"/>
          <w:szCs w:val="22"/>
          <w:lang w:val="nb-NO"/>
        </w:rPr>
        <w:t>IX.  KAFLI</w:t>
      </w:r>
    </w:p>
    <w:p w:rsidR="004837FF" w:rsidRPr="00C2748A" w:rsidRDefault="004837FF" w:rsidP="00BB7305">
      <w:pPr>
        <w:pStyle w:val="Heading2"/>
        <w:spacing w:before="0" w:line="240" w:lineRule="auto"/>
        <w:jc w:val="center"/>
        <w:rPr>
          <w:rFonts w:ascii="Times New Roman" w:hAnsi="Times New Roman" w:cs="Times New Roman"/>
          <w:color w:val="auto"/>
          <w:sz w:val="22"/>
          <w:szCs w:val="22"/>
          <w:lang w:val="nb-NO"/>
        </w:rPr>
      </w:pPr>
      <w:r w:rsidRPr="00C2748A">
        <w:rPr>
          <w:rFonts w:ascii="Times New Roman" w:hAnsi="Times New Roman" w:cs="Times New Roman"/>
          <w:color w:val="auto"/>
          <w:sz w:val="22"/>
          <w:szCs w:val="22"/>
          <w:lang w:val="nb-NO"/>
        </w:rPr>
        <w:t>Flúoraðar gróðurhúsalofttegundir</w:t>
      </w:r>
      <w:bookmarkEnd w:id="40"/>
      <w:bookmarkEnd w:id="41"/>
    </w:p>
    <w:p w:rsidR="004837FF" w:rsidRPr="00C2748A" w:rsidRDefault="00AA5D03" w:rsidP="00BB7305">
      <w:pPr>
        <w:spacing w:after="0" w:line="240" w:lineRule="auto"/>
        <w:jc w:val="center"/>
        <w:rPr>
          <w:lang w:val="nb-NO"/>
        </w:rPr>
      </w:pPr>
      <w:hyperlink w:anchor="thrjatiu" w:history="1">
        <w:r w:rsidR="00E80FE6" w:rsidRPr="00C2748A">
          <w:rPr>
            <w:rStyle w:val="Hyperlink"/>
            <w:color w:val="auto"/>
            <w:u w:val="none"/>
            <w:lang w:val="nb-NO"/>
          </w:rPr>
          <w:t>3</w:t>
        </w:r>
        <w:r w:rsidR="00541B8E" w:rsidRPr="00C2748A">
          <w:rPr>
            <w:rStyle w:val="Hyperlink"/>
            <w:color w:val="auto"/>
            <w:u w:val="none"/>
            <w:lang w:val="nb-NO"/>
          </w:rPr>
          <w:t>9</w:t>
        </w:r>
        <w:r w:rsidR="00757DE8" w:rsidRPr="00C2748A">
          <w:rPr>
            <w:rStyle w:val="Hyperlink"/>
            <w:color w:val="auto"/>
            <w:u w:val="none"/>
            <w:lang w:val="nb-NO"/>
          </w:rPr>
          <w:t>. gr</w:t>
        </w:r>
      </w:hyperlink>
      <w:r w:rsidR="008D7BCF" w:rsidRPr="00C2748A">
        <w:rPr>
          <w:rStyle w:val="Hyperlink"/>
          <w:color w:val="auto"/>
          <w:u w:val="none"/>
          <w:lang w:val="nb-NO"/>
        </w:rPr>
        <w:t>.</w:t>
      </w:r>
    </w:p>
    <w:p w:rsidR="004837FF" w:rsidRPr="00C2748A" w:rsidRDefault="004837FF" w:rsidP="00BB7305">
      <w:pPr>
        <w:autoSpaceDE w:val="0"/>
        <w:autoSpaceDN w:val="0"/>
        <w:adjustRightInd w:val="0"/>
        <w:spacing w:after="0" w:line="240" w:lineRule="auto"/>
        <w:jc w:val="center"/>
        <w:rPr>
          <w:i/>
          <w:iCs/>
          <w:lang w:val="nb-NO"/>
        </w:rPr>
      </w:pPr>
      <w:r w:rsidRPr="00C2748A">
        <w:rPr>
          <w:i/>
          <w:iCs/>
          <w:lang w:val="nb-NO"/>
        </w:rPr>
        <w:t xml:space="preserve">Geymsla </w:t>
      </w:r>
      <w:r w:rsidR="00144D5F" w:rsidRPr="00C2748A">
        <w:rPr>
          <w:i/>
          <w:iCs/>
          <w:lang w:val="nb-NO"/>
        </w:rPr>
        <w:t>flúorað</w:t>
      </w:r>
      <w:r w:rsidRPr="00C2748A">
        <w:rPr>
          <w:i/>
          <w:iCs/>
          <w:lang w:val="nb-NO"/>
        </w:rPr>
        <w:t>ra gróðurhúsalofttegunda</w:t>
      </w:r>
      <w:r w:rsidR="002B7CAF" w:rsidRPr="00C2748A">
        <w:rPr>
          <w:i/>
          <w:iCs/>
          <w:lang w:val="nb-NO"/>
        </w:rPr>
        <w:t>.</w:t>
      </w:r>
    </w:p>
    <w:p w:rsidR="004837FF" w:rsidRPr="00C2748A" w:rsidRDefault="004837FF" w:rsidP="00BB7305">
      <w:pPr>
        <w:autoSpaceDE w:val="0"/>
        <w:autoSpaceDN w:val="0"/>
        <w:adjustRightInd w:val="0"/>
        <w:spacing w:after="0" w:line="240" w:lineRule="auto"/>
        <w:ind w:firstLine="720"/>
        <w:rPr>
          <w:lang w:val="nb-NO"/>
        </w:rPr>
      </w:pPr>
      <w:r w:rsidRPr="00C2748A">
        <w:rPr>
          <w:lang w:val="nb-NO"/>
        </w:rPr>
        <w:t xml:space="preserve">Rekstraraðilum staðbundinna kælikerfa, loftkælinga, varmadælukerfa og staðbundinna slökkvikerfa sem innihalda </w:t>
      </w:r>
      <w:r w:rsidR="00144D5F" w:rsidRPr="00C2748A">
        <w:rPr>
          <w:lang w:val="nb-NO"/>
        </w:rPr>
        <w:t>flúorað</w:t>
      </w:r>
      <w:r w:rsidRPr="00C2748A">
        <w:rPr>
          <w:lang w:val="nb-NO"/>
        </w:rPr>
        <w:t xml:space="preserve">ar gróðurhúsalofttegundir ber að hindra leka þessara lofttegunda og stöðva slíkan leka komi hann til, með öllum þeim tæknilegu ráðstöfunum sem eru mögulegar. Enn fremur ber rekstraraðilum að sjá til þess að haldin sé skrá yfir </w:t>
      </w:r>
      <w:r w:rsidR="00144D5F" w:rsidRPr="00C2748A">
        <w:rPr>
          <w:lang w:val="nb-NO"/>
        </w:rPr>
        <w:t>flúorað</w:t>
      </w:r>
      <w:r w:rsidRPr="00C2748A">
        <w:rPr>
          <w:lang w:val="nb-NO"/>
        </w:rPr>
        <w:t>ar gróðurhúsalofttegundir og að lekaleit sé framkvæmd af vottuðum aðilum.</w:t>
      </w:r>
    </w:p>
    <w:p w:rsidR="004837FF" w:rsidRPr="00C2748A" w:rsidRDefault="004837FF" w:rsidP="00BB7305">
      <w:pPr>
        <w:autoSpaceDE w:val="0"/>
        <w:autoSpaceDN w:val="0"/>
        <w:adjustRightInd w:val="0"/>
        <w:spacing w:after="0" w:line="240" w:lineRule="auto"/>
        <w:rPr>
          <w:i/>
          <w:iCs/>
          <w:lang w:val="nb-NO"/>
        </w:rPr>
      </w:pPr>
    </w:p>
    <w:p w:rsidR="00E4672D" w:rsidRPr="00C2748A" w:rsidRDefault="00541B8E" w:rsidP="00BB7305">
      <w:pPr>
        <w:autoSpaceDE w:val="0"/>
        <w:autoSpaceDN w:val="0"/>
        <w:adjustRightInd w:val="0"/>
        <w:spacing w:after="0" w:line="240" w:lineRule="auto"/>
        <w:jc w:val="center"/>
        <w:rPr>
          <w:iCs/>
          <w:lang w:val="nb-NO"/>
        </w:rPr>
      </w:pPr>
      <w:r w:rsidRPr="00C2748A">
        <w:rPr>
          <w:iCs/>
          <w:lang w:val="nb-NO"/>
        </w:rPr>
        <w:t>40</w:t>
      </w:r>
      <w:r w:rsidR="004837FF" w:rsidRPr="00C2748A">
        <w:rPr>
          <w:iCs/>
          <w:lang w:val="nb-NO"/>
        </w:rPr>
        <w:t xml:space="preserve">. gr. </w:t>
      </w:r>
    </w:p>
    <w:p w:rsidR="004837FF" w:rsidRPr="00C2748A" w:rsidRDefault="004837FF" w:rsidP="00BB7305">
      <w:pPr>
        <w:autoSpaceDE w:val="0"/>
        <w:autoSpaceDN w:val="0"/>
        <w:adjustRightInd w:val="0"/>
        <w:spacing w:after="0" w:line="240" w:lineRule="auto"/>
        <w:jc w:val="center"/>
        <w:rPr>
          <w:lang w:val="nb-NO"/>
        </w:rPr>
      </w:pPr>
      <w:r w:rsidRPr="00C2748A">
        <w:rPr>
          <w:i/>
          <w:iCs/>
          <w:lang w:val="nb-NO"/>
        </w:rPr>
        <w:t>Endurnýting.</w:t>
      </w:r>
    </w:p>
    <w:p w:rsidR="004837FF" w:rsidRPr="00C2748A" w:rsidRDefault="004837FF" w:rsidP="00BB7305">
      <w:pPr>
        <w:autoSpaceDE w:val="0"/>
        <w:autoSpaceDN w:val="0"/>
        <w:adjustRightInd w:val="0"/>
        <w:spacing w:after="0" w:line="240" w:lineRule="auto"/>
        <w:ind w:firstLine="720"/>
        <w:rPr>
          <w:lang w:val="da-DK"/>
        </w:rPr>
      </w:pPr>
      <w:r w:rsidRPr="00C2748A">
        <w:rPr>
          <w:lang w:val="nb-NO"/>
        </w:rPr>
        <w:t xml:space="preserve">Rekstraraðilar staðbundins búnaðar sem inniheldur </w:t>
      </w:r>
      <w:r w:rsidR="00144D5F" w:rsidRPr="00C2748A">
        <w:rPr>
          <w:lang w:val="nb-NO"/>
        </w:rPr>
        <w:t>flúorað</w:t>
      </w:r>
      <w:r w:rsidRPr="00C2748A">
        <w:rPr>
          <w:lang w:val="nb-NO"/>
        </w:rPr>
        <w:t xml:space="preserve">ar gróðurhúsalofttegundir, og nánar er tiltekinn í reglugerð, bera ábyrgð á endurnýtingu </w:t>
      </w:r>
      <w:r w:rsidR="00144D5F" w:rsidRPr="00C2748A">
        <w:rPr>
          <w:lang w:val="nb-NO"/>
        </w:rPr>
        <w:t>flúorað</w:t>
      </w:r>
      <w:r w:rsidRPr="00C2748A">
        <w:rPr>
          <w:lang w:val="nb-NO"/>
        </w:rPr>
        <w:t xml:space="preserve">ra gróðurhúsalofttegunda til að tryggja endurvinnslu, endurheimt eða eyðingu þeirra. </w:t>
      </w:r>
      <w:r w:rsidRPr="00C2748A">
        <w:rPr>
          <w:lang w:val="da-DK"/>
        </w:rPr>
        <w:t>Endurnýting skal framkvæmd af vottuðum aðilum.</w:t>
      </w:r>
    </w:p>
    <w:p w:rsidR="004837FF" w:rsidRPr="00C2748A" w:rsidRDefault="004837FF" w:rsidP="00BB7305">
      <w:pPr>
        <w:autoSpaceDE w:val="0"/>
        <w:autoSpaceDN w:val="0"/>
        <w:adjustRightInd w:val="0"/>
        <w:spacing w:after="0" w:line="240" w:lineRule="auto"/>
        <w:rPr>
          <w:lang w:val="da-DK"/>
        </w:rPr>
      </w:pPr>
    </w:p>
    <w:p w:rsidR="00E4672D" w:rsidRPr="00C2748A" w:rsidRDefault="00541B8E" w:rsidP="00BB7305">
      <w:pPr>
        <w:autoSpaceDE w:val="0"/>
        <w:autoSpaceDN w:val="0"/>
        <w:adjustRightInd w:val="0"/>
        <w:spacing w:after="0" w:line="240" w:lineRule="auto"/>
        <w:jc w:val="center"/>
        <w:rPr>
          <w:iCs/>
          <w:lang w:val="da-DK"/>
        </w:rPr>
      </w:pPr>
      <w:r w:rsidRPr="00C2748A">
        <w:rPr>
          <w:iCs/>
          <w:lang w:val="da-DK"/>
        </w:rPr>
        <w:t>41</w:t>
      </w:r>
      <w:r w:rsidR="004837FF" w:rsidRPr="00C2748A">
        <w:rPr>
          <w:iCs/>
          <w:lang w:val="da-DK"/>
        </w:rPr>
        <w:t xml:space="preserve">. gr. </w:t>
      </w:r>
    </w:p>
    <w:p w:rsidR="004837FF" w:rsidRPr="00C2748A" w:rsidRDefault="004837FF" w:rsidP="00BB7305">
      <w:pPr>
        <w:autoSpaceDE w:val="0"/>
        <w:autoSpaceDN w:val="0"/>
        <w:adjustRightInd w:val="0"/>
        <w:spacing w:after="0" w:line="240" w:lineRule="auto"/>
        <w:jc w:val="center"/>
        <w:rPr>
          <w:i/>
          <w:iCs/>
          <w:lang w:val="da-DK"/>
        </w:rPr>
      </w:pPr>
      <w:r w:rsidRPr="00C2748A">
        <w:rPr>
          <w:i/>
          <w:iCs/>
          <w:lang w:val="da-DK"/>
        </w:rPr>
        <w:t>Menntun og vottun.</w:t>
      </w:r>
    </w:p>
    <w:p w:rsidR="004837FF" w:rsidRPr="00C2748A" w:rsidRDefault="004837FF" w:rsidP="00BB7305">
      <w:pPr>
        <w:autoSpaceDE w:val="0"/>
        <w:autoSpaceDN w:val="0"/>
        <w:adjustRightInd w:val="0"/>
        <w:spacing w:after="0" w:line="240" w:lineRule="auto"/>
        <w:ind w:firstLine="720"/>
        <w:rPr>
          <w:lang w:val="da-DK"/>
        </w:rPr>
      </w:pPr>
      <w:r w:rsidRPr="00C2748A">
        <w:rPr>
          <w:lang w:val="da-DK"/>
        </w:rPr>
        <w:t xml:space="preserve">Starfsmenn sem annast uppsetningu, viðhald, áfyllingu, lekaleit og aðra þjónustu vegna staðbundinna kælikerfa, loftkælinga, varmadælukerfa, spenna með hárri rafspennu, loftkælinga í </w:t>
      </w:r>
      <w:r w:rsidRPr="00C2748A">
        <w:rPr>
          <w:lang w:val="da-DK"/>
        </w:rPr>
        <w:lastRenderedPageBreak/>
        <w:t xml:space="preserve">vélknúnum ökutækjum, leysiefna og staðbundinna slökkvikerfa sem innihalda </w:t>
      </w:r>
      <w:r w:rsidR="00144D5F" w:rsidRPr="00C2748A">
        <w:rPr>
          <w:lang w:val="da-DK"/>
        </w:rPr>
        <w:t>flúorað</w:t>
      </w:r>
      <w:r w:rsidRPr="00C2748A">
        <w:rPr>
          <w:lang w:val="da-DK"/>
        </w:rPr>
        <w:t>ar gróðurhúsalofttegundir skulu hafa vottun. Til að hljóta slíka vottun skulu þeir hafa lokið námi með fullnægjandi hætti samkvæmt reglugerð sem ráðherra setur</w:t>
      </w:r>
      <w:r w:rsidR="00C15EA9" w:rsidRPr="00C2748A">
        <w:rPr>
          <w:lang w:val="da-DK"/>
        </w:rPr>
        <w:t>, sbr. 10. gr</w:t>
      </w:r>
      <w:r w:rsidRPr="00C2748A">
        <w:rPr>
          <w:lang w:val="da-DK"/>
        </w:rPr>
        <w:t>.</w:t>
      </w:r>
    </w:p>
    <w:p w:rsidR="004837FF" w:rsidRPr="00C2748A" w:rsidRDefault="004837FF" w:rsidP="00BB7305">
      <w:pPr>
        <w:autoSpaceDE w:val="0"/>
        <w:autoSpaceDN w:val="0"/>
        <w:adjustRightInd w:val="0"/>
        <w:spacing w:after="0" w:line="240" w:lineRule="auto"/>
        <w:rPr>
          <w:lang w:val="da-DK"/>
        </w:rPr>
      </w:pPr>
      <w:r w:rsidRPr="00C2748A">
        <w:rPr>
          <w:lang w:val="da-DK"/>
        </w:rPr>
        <w:tab/>
        <w:t>Rekstrar- og þjónustuaðilar skulu hafa vottun um að þeir uppfylli kröfur reglugerða sem ráðherra setur um húsnæði, öryggi og lágmarkstækjabúnað vegna starfsemi sinnar. Enn fremur skulu rekstrar- og þjónustuaðilar hafa vottun um að starfsmenn þeirra hafi hlotið vottun skv. 1. mgr.</w:t>
      </w:r>
    </w:p>
    <w:p w:rsidR="004837FF" w:rsidRPr="00C2748A" w:rsidRDefault="004837FF" w:rsidP="00BB7305">
      <w:pPr>
        <w:autoSpaceDE w:val="0"/>
        <w:autoSpaceDN w:val="0"/>
        <w:adjustRightInd w:val="0"/>
        <w:spacing w:after="0" w:line="240" w:lineRule="auto"/>
        <w:rPr>
          <w:lang w:val="da-DK"/>
        </w:rPr>
      </w:pPr>
      <w:r w:rsidRPr="00C2748A">
        <w:rPr>
          <w:lang w:val="da-DK"/>
        </w:rPr>
        <w:tab/>
        <w:t xml:space="preserve">Vottun samkvæmt lögum þessum er framkvæmd af </w:t>
      </w:r>
      <w:r w:rsidR="007F199D" w:rsidRPr="00C2748A">
        <w:rPr>
          <w:lang w:val="da-DK"/>
        </w:rPr>
        <w:t>vottunaraðila sem hefur hlotið faggildingu</w:t>
      </w:r>
      <w:r w:rsidRPr="00C2748A">
        <w:rPr>
          <w:lang w:val="da-DK"/>
        </w:rPr>
        <w:t xml:space="preserve"> samkvæmt lögum nr. 24/2006, um faggildingu o.fl., og gildir í fjögur ár</w:t>
      </w:r>
      <w:r w:rsidR="007F199D" w:rsidRPr="00C2748A">
        <w:rPr>
          <w:lang w:val="da-DK"/>
        </w:rPr>
        <w:t xml:space="preserve"> eða hlotið sambærilega viðurkenningu í löndum innan Evrópska efnahagssvæðisins</w:t>
      </w:r>
      <w:r w:rsidRPr="00C2748A">
        <w:rPr>
          <w:lang w:val="da-DK"/>
        </w:rPr>
        <w:t>. Hafi viðkomandi sannanlega verið að vinna við umrædd kerfi framlengist vottunin um</w:t>
      </w:r>
      <w:r w:rsidR="008E39FA" w:rsidRPr="00C2748A">
        <w:rPr>
          <w:lang w:val="da-DK"/>
        </w:rPr>
        <w:t xml:space="preserve"> </w:t>
      </w:r>
      <w:r w:rsidRPr="00C2748A">
        <w:rPr>
          <w:lang w:val="da-DK"/>
        </w:rPr>
        <w:t>fjögur ár.</w:t>
      </w:r>
    </w:p>
    <w:p w:rsidR="004837FF" w:rsidRPr="00C2748A" w:rsidRDefault="004837FF" w:rsidP="00BB7305">
      <w:pPr>
        <w:autoSpaceDE w:val="0"/>
        <w:autoSpaceDN w:val="0"/>
        <w:adjustRightInd w:val="0"/>
        <w:spacing w:after="0" w:line="240" w:lineRule="auto"/>
        <w:rPr>
          <w:lang w:val="da-DK"/>
        </w:rPr>
      </w:pPr>
    </w:p>
    <w:p w:rsidR="004837FF" w:rsidRPr="00C2748A" w:rsidRDefault="00E80FE6" w:rsidP="00BB7305">
      <w:pPr>
        <w:autoSpaceDE w:val="0"/>
        <w:autoSpaceDN w:val="0"/>
        <w:adjustRightInd w:val="0"/>
        <w:spacing w:after="0" w:line="240" w:lineRule="auto"/>
        <w:jc w:val="center"/>
        <w:rPr>
          <w:iCs/>
          <w:lang w:val="da-DK"/>
        </w:rPr>
      </w:pPr>
      <w:r w:rsidRPr="00C2748A">
        <w:rPr>
          <w:iCs/>
          <w:lang w:val="da-DK"/>
        </w:rPr>
        <w:t>4</w:t>
      </w:r>
      <w:r w:rsidR="00541B8E" w:rsidRPr="00C2748A">
        <w:rPr>
          <w:iCs/>
          <w:lang w:val="da-DK"/>
        </w:rPr>
        <w:t>2</w:t>
      </w:r>
      <w:r w:rsidR="004837FF" w:rsidRPr="00C2748A">
        <w:rPr>
          <w:iCs/>
          <w:lang w:val="da-DK"/>
        </w:rPr>
        <w:t xml:space="preserve">. gr. </w:t>
      </w:r>
    </w:p>
    <w:p w:rsidR="004837FF" w:rsidRPr="00C2748A" w:rsidRDefault="004837FF" w:rsidP="00BB7305">
      <w:pPr>
        <w:autoSpaceDE w:val="0"/>
        <w:autoSpaceDN w:val="0"/>
        <w:adjustRightInd w:val="0"/>
        <w:spacing w:after="0" w:line="240" w:lineRule="auto"/>
        <w:jc w:val="center"/>
        <w:rPr>
          <w:i/>
          <w:iCs/>
          <w:lang w:val="da-DK"/>
        </w:rPr>
      </w:pPr>
      <w:r w:rsidRPr="00C2748A">
        <w:rPr>
          <w:i/>
          <w:iCs/>
          <w:lang w:val="da-DK"/>
        </w:rPr>
        <w:t>Merking.</w:t>
      </w:r>
    </w:p>
    <w:p w:rsidR="004837FF" w:rsidRPr="00C2748A" w:rsidRDefault="004837FF" w:rsidP="00BB7305">
      <w:pPr>
        <w:autoSpaceDE w:val="0"/>
        <w:autoSpaceDN w:val="0"/>
        <w:adjustRightInd w:val="0"/>
        <w:spacing w:after="0" w:line="240" w:lineRule="auto"/>
        <w:ind w:firstLine="720"/>
        <w:rPr>
          <w:lang w:val="da-DK"/>
        </w:rPr>
      </w:pPr>
      <w:r w:rsidRPr="00C2748A">
        <w:rPr>
          <w:lang w:val="da-DK"/>
        </w:rPr>
        <w:t xml:space="preserve">Óheimilt er að flytja, setja á markað eða afhenda vöru og búnað sem inniheldur </w:t>
      </w:r>
      <w:r w:rsidR="00144D5F" w:rsidRPr="00C2748A">
        <w:rPr>
          <w:lang w:val="da-DK"/>
        </w:rPr>
        <w:t>flúorað</w:t>
      </w:r>
      <w:r w:rsidRPr="00C2748A">
        <w:rPr>
          <w:lang w:val="da-DK"/>
        </w:rPr>
        <w:t>ar gróðurhúsalofttegundir nema á vörunni og búnaðinum sé merki</w:t>
      </w:r>
      <w:r w:rsidR="00541B8E" w:rsidRPr="00C2748A">
        <w:rPr>
          <w:lang w:val="da-DK"/>
        </w:rPr>
        <w:t xml:space="preserve"> eða </w:t>
      </w:r>
      <w:r w:rsidRPr="00C2748A">
        <w:rPr>
          <w:lang w:val="da-DK"/>
        </w:rPr>
        <w:t>skilti með viðurkenndum iðnaðarheitum, innihaldslýsingu og varnaðarorðum.</w:t>
      </w:r>
    </w:p>
    <w:p w:rsidR="004837FF" w:rsidRPr="00C2748A" w:rsidRDefault="004837FF" w:rsidP="00BB7305">
      <w:pPr>
        <w:autoSpaceDE w:val="0"/>
        <w:autoSpaceDN w:val="0"/>
        <w:adjustRightInd w:val="0"/>
        <w:spacing w:after="0" w:line="240" w:lineRule="auto"/>
        <w:rPr>
          <w:lang w:val="da-DK"/>
        </w:rPr>
      </w:pPr>
    </w:p>
    <w:p w:rsidR="00C443E4" w:rsidRPr="00C2748A" w:rsidRDefault="00C443E4" w:rsidP="00BB7305">
      <w:pPr>
        <w:pStyle w:val="Heading2"/>
        <w:spacing w:before="0" w:line="240" w:lineRule="auto"/>
        <w:jc w:val="center"/>
        <w:rPr>
          <w:rFonts w:ascii="Times New Roman" w:hAnsi="Times New Roman" w:cs="Times New Roman"/>
          <w:color w:val="auto"/>
          <w:sz w:val="22"/>
          <w:szCs w:val="22"/>
          <w:lang w:val="da-DK"/>
        </w:rPr>
      </w:pPr>
      <w:bookmarkStart w:id="42" w:name="_Toc301255449"/>
      <w:bookmarkStart w:id="43" w:name="_Toc313350468"/>
      <w:r w:rsidRPr="00C2748A">
        <w:rPr>
          <w:rFonts w:ascii="Times New Roman" w:hAnsi="Times New Roman" w:cs="Times New Roman"/>
          <w:color w:val="auto"/>
          <w:sz w:val="22"/>
          <w:szCs w:val="22"/>
          <w:lang w:val="da-DK"/>
        </w:rPr>
        <w:t>X.  KAFLI</w:t>
      </w:r>
    </w:p>
    <w:p w:rsidR="004837FF" w:rsidRPr="00C2748A" w:rsidRDefault="004837FF" w:rsidP="00BB7305">
      <w:pPr>
        <w:pStyle w:val="Heading2"/>
        <w:spacing w:before="0" w:line="240" w:lineRule="auto"/>
        <w:jc w:val="center"/>
        <w:rPr>
          <w:rFonts w:ascii="Times New Roman" w:hAnsi="Times New Roman" w:cs="Times New Roman"/>
          <w:color w:val="auto"/>
          <w:sz w:val="22"/>
          <w:szCs w:val="22"/>
          <w:lang w:val="da-DK"/>
        </w:rPr>
      </w:pPr>
      <w:r w:rsidRPr="00C2748A">
        <w:rPr>
          <w:rFonts w:ascii="Times New Roman" w:hAnsi="Times New Roman" w:cs="Times New Roman"/>
          <w:color w:val="auto"/>
          <w:sz w:val="22"/>
          <w:szCs w:val="22"/>
          <w:lang w:val="da-DK"/>
        </w:rPr>
        <w:t>Leyfisveitingar</w:t>
      </w:r>
      <w:bookmarkEnd w:id="42"/>
      <w:bookmarkEnd w:id="43"/>
    </w:p>
    <w:p w:rsidR="000E065C" w:rsidRPr="00C2748A" w:rsidRDefault="00995A97" w:rsidP="00BB7305">
      <w:pPr>
        <w:pStyle w:val="NoSpacing"/>
        <w:jc w:val="center"/>
        <w:rPr>
          <w:lang w:val="is-IS"/>
        </w:rPr>
      </w:pPr>
      <w:r w:rsidRPr="00C2748A">
        <w:rPr>
          <w:lang w:val="is-IS"/>
        </w:rPr>
        <w:t>43</w:t>
      </w:r>
      <w:r w:rsidR="000E065C" w:rsidRPr="00C2748A">
        <w:rPr>
          <w:lang w:val="is-IS"/>
        </w:rPr>
        <w:t>.gr</w:t>
      </w:r>
      <w:r w:rsidRPr="00C2748A">
        <w:rPr>
          <w:lang w:val="is-IS"/>
        </w:rPr>
        <w:t>.</w:t>
      </w:r>
    </w:p>
    <w:p w:rsidR="000E065C" w:rsidRPr="00C2748A" w:rsidRDefault="000E065C" w:rsidP="00BB7305">
      <w:pPr>
        <w:pStyle w:val="NoSpacing"/>
        <w:jc w:val="center"/>
        <w:rPr>
          <w:i/>
          <w:lang w:val="is-IS"/>
        </w:rPr>
      </w:pPr>
      <w:r w:rsidRPr="00C2748A">
        <w:rPr>
          <w:i/>
          <w:lang w:val="is-IS"/>
        </w:rPr>
        <w:t>Kaup og viðtaka eiturefna.</w:t>
      </w:r>
    </w:p>
    <w:p w:rsidR="000E065C" w:rsidRPr="00C2748A" w:rsidRDefault="000E065C" w:rsidP="00BB7305">
      <w:pPr>
        <w:pStyle w:val="NoSpacing"/>
        <w:ind w:firstLine="720"/>
        <w:rPr>
          <w:lang w:val="is-IS"/>
        </w:rPr>
      </w:pPr>
      <w:r w:rsidRPr="00C2748A">
        <w:rPr>
          <w:lang w:val="is-IS"/>
        </w:rPr>
        <w:t xml:space="preserve">Til að taka við, kaupa og nota eiturefni þurfa einstaklingar að vera 18 ára eða eldri og framvísa eiturefnabeiðni sem </w:t>
      </w:r>
      <w:r w:rsidR="00995A97" w:rsidRPr="00C2748A">
        <w:rPr>
          <w:lang w:val="is-IS"/>
        </w:rPr>
        <w:t>h</w:t>
      </w:r>
      <w:r w:rsidRPr="00C2748A">
        <w:rPr>
          <w:lang w:val="is-IS"/>
        </w:rPr>
        <w:t xml:space="preserve">eilbrigðisnefndir </w:t>
      </w:r>
      <w:r w:rsidR="00995A97" w:rsidRPr="00C2748A">
        <w:rPr>
          <w:lang w:val="is-IS"/>
        </w:rPr>
        <w:t>s</w:t>
      </w:r>
      <w:r w:rsidRPr="00C2748A">
        <w:rPr>
          <w:lang w:val="is-IS"/>
        </w:rPr>
        <w:t xml:space="preserve">veitarfélaga gefa út. </w:t>
      </w:r>
      <w:r w:rsidR="008E32B3" w:rsidRPr="00C2748A">
        <w:rPr>
          <w:lang w:val="is-IS"/>
        </w:rPr>
        <w:t>Ráðherra setur í reglugerð</w:t>
      </w:r>
      <w:r w:rsidR="00995A97" w:rsidRPr="00C2748A">
        <w:rPr>
          <w:lang w:val="is-IS"/>
        </w:rPr>
        <w:t>, sbr. 10. gr.</w:t>
      </w:r>
      <w:r w:rsidR="008E32B3" w:rsidRPr="00C2748A">
        <w:rPr>
          <w:lang w:val="is-IS"/>
        </w:rPr>
        <w:t xml:space="preserve"> nánari ákvæði um eiturefnabeiðnir. </w:t>
      </w:r>
      <w:r w:rsidRPr="00C2748A">
        <w:rPr>
          <w:lang w:val="is-IS"/>
        </w:rPr>
        <w:t xml:space="preserve"> Kaupandi og viðtakandi skal kvitta fyrir móttöku.</w:t>
      </w:r>
    </w:p>
    <w:p w:rsidR="000E065C" w:rsidRPr="00C2748A" w:rsidRDefault="000E065C" w:rsidP="00BB7305">
      <w:pPr>
        <w:pStyle w:val="NoSpacing"/>
        <w:ind w:firstLine="720"/>
        <w:rPr>
          <w:lang w:val="is-IS"/>
        </w:rPr>
      </w:pPr>
      <w:r w:rsidRPr="00C2748A">
        <w:rPr>
          <w:lang w:val="is-IS"/>
        </w:rPr>
        <w:t>Eingöngu má afhenda eiturefni til nota í atvinnuskyni eftirtöldum aðilum:</w:t>
      </w:r>
    </w:p>
    <w:p w:rsidR="000E065C" w:rsidRPr="00C2748A" w:rsidRDefault="000E065C" w:rsidP="000722CC">
      <w:pPr>
        <w:pStyle w:val="NoSpacing"/>
        <w:numPr>
          <w:ilvl w:val="0"/>
          <w:numId w:val="7"/>
        </w:numPr>
        <w:rPr>
          <w:lang w:val="is-IS"/>
        </w:rPr>
      </w:pPr>
      <w:r w:rsidRPr="00C2748A">
        <w:rPr>
          <w:lang w:val="is-IS"/>
        </w:rPr>
        <w:t xml:space="preserve">Rannsóknastofur og heilbrigðisstofnanir, þ.m.t. tannlæknastofur og dýralæknastofur, sem þurfa að nota eiturefni í starfssemi sinni. </w:t>
      </w:r>
    </w:p>
    <w:p w:rsidR="000E065C" w:rsidRPr="00C2748A" w:rsidRDefault="000E065C" w:rsidP="000722CC">
      <w:pPr>
        <w:pStyle w:val="NoSpacing"/>
        <w:numPr>
          <w:ilvl w:val="0"/>
          <w:numId w:val="7"/>
        </w:numPr>
        <w:rPr>
          <w:lang w:val="is-IS"/>
        </w:rPr>
      </w:pPr>
      <w:r w:rsidRPr="00C2748A">
        <w:rPr>
          <w:lang w:val="is-IS"/>
        </w:rPr>
        <w:t xml:space="preserve">Kennslustofnanir, sem þurfa við kennslu að nota eiturefni og tiltekin varnarefni. Viðkomandi stofnun skal tilkynna til Umhverfisstofnunar ábyrgðarmann sem hefur þekkingu á þessum efnum og ber hann ábyrgð á meðhöndlun þeirra. </w:t>
      </w:r>
    </w:p>
    <w:p w:rsidR="000E065C" w:rsidRPr="00C2748A" w:rsidRDefault="000E065C" w:rsidP="000722CC">
      <w:pPr>
        <w:pStyle w:val="NoSpacing"/>
        <w:numPr>
          <w:ilvl w:val="0"/>
          <w:numId w:val="7"/>
        </w:numPr>
        <w:rPr>
          <w:lang w:val="is-IS"/>
        </w:rPr>
      </w:pPr>
      <w:r w:rsidRPr="00C2748A">
        <w:rPr>
          <w:lang w:val="is-IS"/>
        </w:rPr>
        <w:t>Handhafar leyfa til notkunar skv. lögum nr. 46/1980 um aðbúnað, hollustuhætti og öryggi á vinnustöðum.</w:t>
      </w:r>
    </w:p>
    <w:p w:rsidR="000E065C" w:rsidRPr="00C2748A" w:rsidRDefault="000E065C" w:rsidP="00BB7305">
      <w:pPr>
        <w:pStyle w:val="NoSpacing"/>
        <w:ind w:firstLine="720"/>
        <w:rPr>
          <w:lang w:val="is-IS"/>
        </w:rPr>
      </w:pPr>
      <w:r w:rsidRPr="00C2748A">
        <w:rPr>
          <w:lang w:val="is-IS"/>
        </w:rPr>
        <w:t xml:space="preserve">Eigi má afhenda eiturefni ef ástæða er til þess að ætla að viðkomandi kynni að fara sjálfum sér að voða eða gæti unnið öðrum tjón með efnunum sökum geðveiki, neyslu vímugjafa, vanþroska, vanstillingar, fákunnáttu o.s.frv. </w:t>
      </w:r>
    </w:p>
    <w:p w:rsidR="000E065C" w:rsidRPr="00C2748A" w:rsidRDefault="000E065C" w:rsidP="00BB7305">
      <w:pPr>
        <w:pStyle w:val="NoSpacing"/>
        <w:rPr>
          <w:lang w:val="is-IS"/>
        </w:rPr>
      </w:pPr>
    </w:p>
    <w:p w:rsidR="000E065C" w:rsidRPr="00C2748A" w:rsidRDefault="00995A97" w:rsidP="00BB7305">
      <w:pPr>
        <w:pStyle w:val="NoSpacing"/>
        <w:jc w:val="center"/>
        <w:rPr>
          <w:lang w:val="is-IS"/>
        </w:rPr>
      </w:pPr>
      <w:r w:rsidRPr="00C2748A">
        <w:rPr>
          <w:lang w:val="is-IS"/>
        </w:rPr>
        <w:t>44</w:t>
      </w:r>
      <w:r w:rsidR="000E065C" w:rsidRPr="00C2748A">
        <w:rPr>
          <w:lang w:val="is-IS"/>
        </w:rPr>
        <w:t>.gr</w:t>
      </w:r>
      <w:r w:rsidRPr="00C2748A">
        <w:rPr>
          <w:lang w:val="is-IS"/>
        </w:rPr>
        <w:t>.</w:t>
      </w:r>
    </w:p>
    <w:p w:rsidR="000E065C" w:rsidRPr="00C2748A" w:rsidRDefault="000E065C" w:rsidP="00BB7305">
      <w:pPr>
        <w:pStyle w:val="NoSpacing"/>
        <w:jc w:val="center"/>
        <w:rPr>
          <w:i/>
          <w:lang w:val="is-IS"/>
        </w:rPr>
      </w:pPr>
      <w:r w:rsidRPr="00C2748A">
        <w:rPr>
          <w:i/>
          <w:lang w:val="is-IS"/>
        </w:rPr>
        <w:t>Kaup og viðtaka varnarefna.</w:t>
      </w:r>
    </w:p>
    <w:p w:rsidR="000E065C" w:rsidRPr="00C2748A" w:rsidRDefault="000E065C" w:rsidP="00BB7305">
      <w:pPr>
        <w:pStyle w:val="NoSpacing"/>
        <w:ind w:firstLine="720"/>
        <w:rPr>
          <w:lang w:val="is-IS"/>
        </w:rPr>
      </w:pPr>
      <w:r w:rsidRPr="00C2748A">
        <w:rPr>
          <w:lang w:val="is-IS"/>
        </w:rPr>
        <w:t xml:space="preserve">Til að taka við, kaupa og nota tiltekin varnarefni þurfa einstaklingar að vera 18 ára eða eldri og framvísa gildu notendaleyfi Umhverfisstofnunar.  Kaupandi og viðtakandi skal kvitta fyrir móttöku skv. nánari fyrirmælum Umhverfisstofnunar . </w:t>
      </w:r>
    </w:p>
    <w:p w:rsidR="000E065C" w:rsidRPr="00C2748A" w:rsidRDefault="000E065C" w:rsidP="00BB7305">
      <w:pPr>
        <w:pStyle w:val="NoSpacing"/>
        <w:ind w:firstLine="708"/>
        <w:rPr>
          <w:lang w:val="is-IS"/>
        </w:rPr>
      </w:pPr>
      <w:r w:rsidRPr="00C2748A">
        <w:rPr>
          <w:lang w:val="is-IS"/>
        </w:rPr>
        <w:t xml:space="preserve">Eigi má afhenda tiltekin varnarefni ef ástæða er til þess að ætla að viðkomandi kynni að fara sjálfum sér að voða eða gæti unnið öðrum tjón með efnunum sökum geðveiki, neyslu vímugjafa, vanþroska, vanstillingar, fákunnáttu o.s.frv. </w:t>
      </w:r>
    </w:p>
    <w:p w:rsidR="005C01DA" w:rsidRPr="00C2748A" w:rsidRDefault="005C01DA" w:rsidP="00BB7305">
      <w:pPr>
        <w:autoSpaceDE w:val="0"/>
        <w:autoSpaceDN w:val="0"/>
        <w:adjustRightInd w:val="0"/>
        <w:spacing w:after="0" w:line="240" w:lineRule="auto"/>
        <w:rPr>
          <w:lang w:val="is-IS"/>
        </w:rPr>
      </w:pPr>
    </w:p>
    <w:p w:rsidR="004837FF" w:rsidRPr="00C2748A" w:rsidRDefault="00757DE8" w:rsidP="00BB7305">
      <w:pPr>
        <w:spacing w:after="0" w:line="240" w:lineRule="auto"/>
        <w:jc w:val="center"/>
        <w:rPr>
          <w:lang w:val="is-IS"/>
        </w:rPr>
      </w:pPr>
      <w:r w:rsidRPr="00C2748A">
        <w:rPr>
          <w:lang w:val="is-IS"/>
        </w:rPr>
        <w:t>4</w:t>
      </w:r>
      <w:r w:rsidR="00995A97" w:rsidRPr="00C2748A">
        <w:rPr>
          <w:lang w:val="is-IS"/>
        </w:rPr>
        <w:t>5</w:t>
      </w:r>
      <w:r w:rsidR="004837FF" w:rsidRPr="00C2748A">
        <w:rPr>
          <w:lang w:val="is-IS"/>
        </w:rPr>
        <w:t>. gr</w:t>
      </w:r>
      <w:r w:rsidR="006B571C" w:rsidRPr="00C2748A">
        <w:rPr>
          <w:lang w:val="is-IS"/>
        </w:rPr>
        <w:t>.</w:t>
      </w:r>
    </w:p>
    <w:p w:rsidR="004837FF" w:rsidRPr="00C2748A" w:rsidRDefault="004837FF" w:rsidP="00BB7305">
      <w:pPr>
        <w:spacing w:after="0" w:line="240" w:lineRule="auto"/>
        <w:jc w:val="center"/>
        <w:rPr>
          <w:i/>
          <w:iCs/>
          <w:lang w:val="is-IS"/>
        </w:rPr>
      </w:pPr>
      <w:r w:rsidRPr="00C2748A">
        <w:rPr>
          <w:i/>
          <w:iCs/>
          <w:lang w:val="is-IS"/>
        </w:rPr>
        <w:t>Notendaleyfi vegna varnarefna</w:t>
      </w:r>
      <w:r w:rsidR="00B2268A" w:rsidRPr="00C2748A">
        <w:rPr>
          <w:i/>
          <w:iCs/>
          <w:lang w:val="is-IS"/>
        </w:rPr>
        <w:t>.</w:t>
      </w:r>
    </w:p>
    <w:p w:rsidR="004837FF" w:rsidRPr="00C2748A" w:rsidRDefault="004837FF" w:rsidP="00BB7305">
      <w:pPr>
        <w:spacing w:after="0" w:line="240" w:lineRule="auto"/>
        <w:ind w:firstLine="720"/>
        <w:rPr>
          <w:lang w:val="is-IS"/>
        </w:rPr>
      </w:pPr>
      <w:r w:rsidRPr="00C2748A">
        <w:rPr>
          <w:lang w:val="is-IS"/>
        </w:rPr>
        <w:t xml:space="preserve">Einstaklingar sem nota </w:t>
      </w:r>
      <w:r w:rsidR="006B571C" w:rsidRPr="00C2748A">
        <w:rPr>
          <w:lang w:val="is-IS"/>
        </w:rPr>
        <w:t xml:space="preserve">tiltekin </w:t>
      </w:r>
      <w:r w:rsidRPr="00C2748A">
        <w:rPr>
          <w:lang w:val="is-IS"/>
        </w:rPr>
        <w:t>varnarefni vegna starfa sinna</w:t>
      </w:r>
      <w:r w:rsidR="006B571C" w:rsidRPr="00C2748A">
        <w:rPr>
          <w:lang w:val="is-IS"/>
        </w:rPr>
        <w:t xml:space="preserve"> við eyðingu meindýra, í landbúnaði eða garðyrku</w:t>
      </w:r>
      <w:r w:rsidRPr="00C2748A">
        <w:rPr>
          <w:lang w:val="is-IS"/>
        </w:rPr>
        <w:t xml:space="preserve"> skulu sækja um notendaleyfi til Umhverfisstofnunar. Þeir sem nota sæfiefni skulu hafa notendaleyfi í meindýraeyðingu og þeir sem nota plöntuvarnarefni skulu hafa notendaleyfi </w:t>
      </w:r>
      <w:r w:rsidR="00224160" w:rsidRPr="00C2748A">
        <w:rPr>
          <w:lang w:val="is-IS"/>
        </w:rPr>
        <w:t xml:space="preserve">fyrir notkun </w:t>
      </w:r>
      <w:r w:rsidRPr="00C2748A">
        <w:rPr>
          <w:lang w:val="is-IS"/>
        </w:rPr>
        <w:t xml:space="preserve">í </w:t>
      </w:r>
      <w:r w:rsidR="00224160" w:rsidRPr="00C2748A">
        <w:rPr>
          <w:lang w:val="is-IS"/>
        </w:rPr>
        <w:t xml:space="preserve">landbúnaði eða </w:t>
      </w:r>
      <w:r w:rsidRPr="00C2748A">
        <w:rPr>
          <w:lang w:val="is-IS"/>
        </w:rPr>
        <w:t>garðyrkju.</w:t>
      </w:r>
    </w:p>
    <w:p w:rsidR="004837FF" w:rsidRPr="00C2748A" w:rsidRDefault="004837FF" w:rsidP="00BB7305">
      <w:pPr>
        <w:spacing w:after="0" w:line="240" w:lineRule="auto"/>
        <w:rPr>
          <w:lang w:val="sv-SE"/>
        </w:rPr>
      </w:pPr>
      <w:r w:rsidRPr="00C2748A">
        <w:rPr>
          <w:lang w:val="is-IS"/>
        </w:rPr>
        <w:lastRenderedPageBreak/>
        <w:tab/>
      </w:r>
      <w:r w:rsidRPr="00C2748A">
        <w:rPr>
          <w:lang w:val="sv-SE"/>
        </w:rPr>
        <w:t>Skilyrði fyrir veitingu notendaleyfis eru eftirfarandi:</w:t>
      </w:r>
    </w:p>
    <w:p w:rsidR="004837FF" w:rsidRPr="00C2748A" w:rsidRDefault="004837FF" w:rsidP="000722CC">
      <w:pPr>
        <w:pStyle w:val="ListParagraph"/>
        <w:numPr>
          <w:ilvl w:val="0"/>
          <w:numId w:val="8"/>
        </w:numPr>
        <w:spacing w:after="0" w:line="240" w:lineRule="auto"/>
        <w:rPr>
          <w:lang w:val="da-DK"/>
        </w:rPr>
      </w:pPr>
      <w:r w:rsidRPr="00C2748A">
        <w:rPr>
          <w:lang w:val="sv-SE"/>
        </w:rPr>
        <w:t xml:space="preserve">Umsækjandi hafi lokið námi eða námskeiði sem Umhverfisstofnun samþykkir, þar sem fjallað er um meðferð </w:t>
      </w:r>
      <w:r w:rsidR="00763DBA" w:rsidRPr="00C2748A">
        <w:rPr>
          <w:lang w:val="sv-SE"/>
        </w:rPr>
        <w:t xml:space="preserve">varnarefna, þ.e. </w:t>
      </w:r>
      <w:r w:rsidRPr="00C2748A">
        <w:rPr>
          <w:lang w:val="sv-SE"/>
        </w:rPr>
        <w:t>plöntuvarnarefna og sæfiefna</w:t>
      </w:r>
      <w:r w:rsidR="00763DBA" w:rsidRPr="00C2748A">
        <w:rPr>
          <w:lang w:val="sv-SE"/>
        </w:rPr>
        <w:t>,</w:t>
      </w:r>
      <w:r w:rsidRPr="00C2748A">
        <w:rPr>
          <w:lang w:val="sv-SE"/>
        </w:rPr>
        <w:t xml:space="preserve"> svo og um lög og reglur sem á því sviði gilda. Umsækjandi skal hafa staðist próf sem sýnir fram á þekkingu hans.</w:t>
      </w:r>
      <w:r w:rsidR="0061051C" w:rsidRPr="00C2748A">
        <w:rPr>
          <w:lang w:val="sv-SE"/>
        </w:rPr>
        <w:t xml:space="preserve">  Umhverfisstofnun skal </w:t>
      </w:r>
      <w:r w:rsidR="0061051C" w:rsidRPr="00C2748A">
        <w:rPr>
          <w:color w:val="000000"/>
          <w:lang w:val="da-DK"/>
        </w:rPr>
        <w:t>gera samning við þar til hæfan aðila til að hafa umsjón með námskeiðum og prófum.</w:t>
      </w:r>
      <w:r w:rsidR="003150EF" w:rsidRPr="00C2748A">
        <w:rPr>
          <w:color w:val="000000"/>
          <w:lang w:val="da-DK"/>
        </w:rPr>
        <w:t xml:space="preserve">  Ráðherra er heimilt í reglugerð, sbr. 10. gr., að kveða á um námsefni um meðferð varnarefna.</w:t>
      </w:r>
    </w:p>
    <w:p w:rsidR="004837FF" w:rsidRPr="00C2748A" w:rsidRDefault="004837FF" w:rsidP="000722CC">
      <w:pPr>
        <w:pStyle w:val="ListParagraph"/>
        <w:numPr>
          <w:ilvl w:val="0"/>
          <w:numId w:val="8"/>
        </w:numPr>
        <w:spacing w:after="0" w:line="240" w:lineRule="auto"/>
        <w:rPr>
          <w:lang w:val="da-DK"/>
        </w:rPr>
      </w:pPr>
      <w:r w:rsidRPr="00C2748A">
        <w:rPr>
          <w:lang w:val="da-DK"/>
        </w:rPr>
        <w:t>Umsækjandi hafi yfir að ráða aðstöðu og/eða búnaði sem Vinnueftirlit ríkisins hefur viðurkennt og nauðsynlegur er til að tryggja örugga og rétta meðferð þeirra efna sem sótt er um notendaleyfi fyrir.</w:t>
      </w:r>
    </w:p>
    <w:p w:rsidR="00106053" w:rsidRPr="00C2748A" w:rsidRDefault="004837FF" w:rsidP="00BB7305">
      <w:pPr>
        <w:spacing w:after="0" w:line="240" w:lineRule="auto"/>
        <w:rPr>
          <w:lang w:val="da-DK"/>
        </w:rPr>
      </w:pPr>
      <w:r w:rsidRPr="00C2748A">
        <w:rPr>
          <w:lang w:val="da-DK"/>
        </w:rPr>
        <w:tab/>
        <w:t>Notendaleyfi skulu gefin út til tiltekins tíma og gilda að hámarki í fimm ár. Heimilt er að endurnýja leyfi til allt að fimm ára í senn að undangenginni skoðun Vinnueftirlits ríkisins á aðstöðu og búnaði umsækjanda</w:t>
      </w:r>
      <w:r w:rsidR="00F056BA" w:rsidRPr="00C2748A">
        <w:rPr>
          <w:lang w:val="da-DK"/>
        </w:rPr>
        <w:t>.</w:t>
      </w:r>
      <w:r w:rsidRPr="00C2748A">
        <w:rPr>
          <w:lang w:val="da-DK"/>
        </w:rPr>
        <w:t xml:space="preserve"> Notendaleyfi skal gefið út á einstakling og í því skal tilgreina þá hættuflokka sem leyfið nær til, notkunarsvið og þær takmarkanir sem um meðferð efnanna gilda. Heimilt er að binda notendaleyfi því skilyrði að aðstaða og/eða búnaður leyfishafa sé yfirfarinn reglulega af Vinnueftirliti ríkisins. Umsækjandi skal gera grein fyrir því til hvers hann hyggst nota viðkomandi efni og er Umhverfisstofnun heimilt að synja um útgáfu notendaleyfis fyrir tiltekinn hættuflokk ef stofnunin að telur að umsækjandi geti notað hættuminni efni í störfum sínum með sama árangri.</w:t>
      </w:r>
    </w:p>
    <w:p w:rsidR="004837FF" w:rsidRPr="00C2748A" w:rsidRDefault="004837FF" w:rsidP="00BB7305">
      <w:pPr>
        <w:spacing w:after="0" w:line="240" w:lineRule="auto"/>
        <w:rPr>
          <w:lang w:val="da-DK"/>
        </w:rPr>
      </w:pPr>
      <w:r w:rsidRPr="00C2748A">
        <w:rPr>
          <w:lang w:val="da-DK"/>
        </w:rPr>
        <w:tab/>
        <w:t xml:space="preserve">Leyfishafi skal ávallt hafa notendaleyfi meðferðis við störf sín og við alla meðferð og kaup þeirra efna sem leyfið nær til. </w:t>
      </w:r>
    </w:p>
    <w:p w:rsidR="004837FF" w:rsidRPr="00C2748A" w:rsidRDefault="004837FF" w:rsidP="00BB7305">
      <w:pPr>
        <w:spacing w:after="0" w:line="240" w:lineRule="auto"/>
        <w:rPr>
          <w:lang w:val="da-DK"/>
        </w:rPr>
      </w:pPr>
      <w:r w:rsidRPr="00C2748A">
        <w:rPr>
          <w:lang w:val="da-DK"/>
        </w:rPr>
        <w:tab/>
        <w:t>Umhverfisstofnun getur áður en notendaleyfi er veitt óskað umsagnar fagaðila og stofnanna um umsóknina.</w:t>
      </w:r>
      <w:r w:rsidR="00E55943" w:rsidRPr="00C2748A">
        <w:rPr>
          <w:lang w:val="da-DK"/>
        </w:rPr>
        <w:t xml:space="preserve"> </w:t>
      </w:r>
    </w:p>
    <w:p w:rsidR="004837FF" w:rsidRPr="00C2748A" w:rsidRDefault="004837FF" w:rsidP="00BB7305">
      <w:pPr>
        <w:spacing w:after="0" w:line="240" w:lineRule="auto"/>
        <w:rPr>
          <w:lang w:val="da-DK"/>
        </w:rPr>
      </w:pPr>
    </w:p>
    <w:p w:rsidR="007A415D" w:rsidRPr="00C2748A" w:rsidRDefault="007A415D" w:rsidP="00BB7305">
      <w:pPr>
        <w:pStyle w:val="Heading2"/>
        <w:spacing w:before="0" w:line="240" w:lineRule="auto"/>
        <w:jc w:val="center"/>
        <w:rPr>
          <w:rFonts w:ascii="Times New Roman" w:hAnsi="Times New Roman" w:cs="Times New Roman"/>
          <w:color w:val="auto"/>
          <w:sz w:val="22"/>
          <w:szCs w:val="22"/>
          <w:lang w:val="da-DK"/>
        </w:rPr>
      </w:pPr>
      <w:r w:rsidRPr="00C2748A">
        <w:rPr>
          <w:rFonts w:ascii="Times New Roman" w:hAnsi="Times New Roman" w:cs="Times New Roman"/>
          <w:color w:val="auto"/>
          <w:sz w:val="22"/>
          <w:szCs w:val="22"/>
          <w:lang w:val="da-DK"/>
        </w:rPr>
        <w:t>XI.  KAFLI</w:t>
      </w:r>
    </w:p>
    <w:p w:rsidR="00382B2B" w:rsidRPr="00C2748A" w:rsidRDefault="004837FF" w:rsidP="00BB7305">
      <w:pPr>
        <w:pStyle w:val="Heading2"/>
        <w:spacing w:before="0" w:line="240" w:lineRule="auto"/>
        <w:jc w:val="center"/>
        <w:rPr>
          <w:rFonts w:ascii="Times New Roman" w:hAnsi="Times New Roman" w:cs="Times New Roman"/>
          <w:color w:val="auto"/>
          <w:sz w:val="22"/>
          <w:szCs w:val="22"/>
          <w:lang w:val="da-DK"/>
        </w:rPr>
      </w:pPr>
      <w:bookmarkStart w:id="44" w:name="_Toc313350469"/>
      <w:bookmarkStart w:id="45" w:name="G28M1"/>
      <w:r w:rsidRPr="00C2748A">
        <w:rPr>
          <w:rFonts w:ascii="Times New Roman" w:hAnsi="Times New Roman" w:cs="Times New Roman"/>
          <w:color w:val="auto"/>
          <w:sz w:val="22"/>
          <w:szCs w:val="22"/>
          <w:lang w:val="da-DK"/>
        </w:rPr>
        <w:t>Eftirlit</w:t>
      </w:r>
      <w:bookmarkEnd w:id="44"/>
      <w:r w:rsidR="00204CB0" w:rsidRPr="00C2748A">
        <w:rPr>
          <w:rFonts w:ascii="Times New Roman" w:hAnsi="Times New Roman" w:cs="Times New Roman"/>
          <w:color w:val="auto"/>
          <w:sz w:val="22"/>
          <w:szCs w:val="22"/>
          <w:lang w:val="da-DK"/>
        </w:rPr>
        <w:t>.</w:t>
      </w:r>
    </w:p>
    <w:p w:rsidR="00EB1A5D" w:rsidRPr="00C2748A" w:rsidRDefault="00757DE8" w:rsidP="00BB7305">
      <w:pPr>
        <w:autoSpaceDE w:val="0"/>
        <w:autoSpaceDN w:val="0"/>
        <w:adjustRightInd w:val="0"/>
        <w:spacing w:after="0" w:line="240" w:lineRule="auto"/>
        <w:jc w:val="center"/>
        <w:rPr>
          <w:lang w:val="da-DK"/>
        </w:rPr>
      </w:pPr>
      <w:r w:rsidRPr="00C2748A">
        <w:rPr>
          <w:lang w:val="da-DK"/>
        </w:rPr>
        <w:t>4</w:t>
      </w:r>
      <w:r w:rsidR="00333CC0" w:rsidRPr="00C2748A">
        <w:rPr>
          <w:lang w:val="da-DK"/>
        </w:rPr>
        <w:t>6</w:t>
      </w:r>
      <w:r w:rsidR="00EB1A5D" w:rsidRPr="00C2748A">
        <w:rPr>
          <w:lang w:val="da-DK"/>
        </w:rPr>
        <w:t>. gr.</w:t>
      </w:r>
    </w:p>
    <w:p w:rsidR="00EB1A5D" w:rsidRPr="00C2748A" w:rsidRDefault="00EB1A5D" w:rsidP="00BB7305">
      <w:pPr>
        <w:autoSpaceDE w:val="0"/>
        <w:autoSpaceDN w:val="0"/>
        <w:adjustRightInd w:val="0"/>
        <w:spacing w:after="0" w:line="240" w:lineRule="auto"/>
        <w:jc w:val="center"/>
        <w:rPr>
          <w:i/>
          <w:lang w:val="da-DK"/>
        </w:rPr>
      </w:pPr>
      <w:r w:rsidRPr="00C2748A">
        <w:rPr>
          <w:i/>
          <w:lang w:val="da-DK"/>
        </w:rPr>
        <w:t>Eftirlit og framsal eftirlits.</w:t>
      </w:r>
    </w:p>
    <w:p w:rsidR="00EB1A5D" w:rsidRPr="00C2748A" w:rsidRDefault="00EB1A5D" w:rsidP="00BB7305">
      <w:pPr>
        <w:autoSpaceDE w:val="0"/>
        <w:autoSpaceDN w:val="0"/>
        <w:adjustRightInd w:val="0"/>
        <w:spacing w:after="0" w:line="240" w:lineRule="auto"/>
        <w:rPr>
          <w:lang w:val="da-DK"/>
        </w:rPr>
      </w:pPr>
      <w:r w:rsidRPr="00C2748A">
        <w:rPr>
          <w:lang w:val="da-DK"/>
        </w:rPr>
        <w:tab/>
        <w:t>Umhverfisstofnun annast eftirlit með framkvæmd laga</w:t>
      </w:r>
      <w:r w:rsidR="00210B09" w:rsidRPr="00C2748A">
        <w:rPr>
          <w:lang w:val="da-DK"/>
        </w:rPr>
        <w:t xml:space="preserve"> þessara og reglugerða settum samkvæmt þeim.</w:t>
      </w:r>
    </w:p>
    <w:p w:rsidR="00807160" w:rsidRPr="00C2748A" w:rsidRDefault="00EB1A5D" w:rsidP="00BB7305">
      <w:pPr>
        <w:spacing w:after="0" w:line="240" w:lineRule="auto"/>
        <w:ind w:firstLine="720"/>
        <w:jc w:val="both"/>
        <w:rPr>
          <w:lang w:val="da-DK"/>
        </w:rPr>
      </w:pPr>
      <w:r w:rsidRPr="00C2748A">
        <w:rPr>
          <w:lang w:val="da-DK"/>
        </w:rPr>
        <w:t xml:space="preserve">Umhverfisstofnun getur með samningi falið </w:t>
      </w:r>
      <w:r w:rsidR="00214E4C" w:rsidRPr="00C2748A">
        <w:rPr>
          <w:lang w:val="da-DK"/>
        </w:rPr>
        <w:t>heilbrigðisnefndum sveitarfélaga</w:t>
      </w:r>
      <w:r w:rsidR="00210B09" w:rsidRPr="00C2748A">
        <w:rPr>
          <w:lang w:val="da-DK"/>
        </w:rPr>
        <w:t>,</w:t>
      </w:r>
      <w:r w:rsidR="00214E4C" w:rsidRPr="00C2748A">
        <w:rPr>
          <w:lang w:val="da-DK"/>
        </w:rPr>
        <w:t xml:space="preserve"> </w:t>
      </w:r>
      <w:r w:rsidRPr="00C2748A">
        <w:rPr>
          <w:lang w:val="da-DK"/>
        </w:rPr>
        <w:t xml:space="preserve">öðrum stjórnvöldum eða faggiltum skoðunarstofum, sbr. lög nr. 24/2006, um faggildingu o.fl., einstaka þætti eftirlits samkvæmt lögum þessum. </w:t>
      </w:r>
      <w:r w:rsidR="00204CB0" w:rsidRPr="00C2748A">
        <w:rPr>
          <w:lang w:val="da-DK"/>
        </w:rPr>
        <w:t xml:space="preserve"> </w:t>
      </w:r>
      <w:bookmarkStart w:id="46" w:name="G4M2"/>
      <w:r w:rsidR="00C464A0" w:rsidRPr="00C2748A">
        <w:rPr>
          <w:lang w:val="da-DK"/>
        </w:rPr>
        <w:t xml:space="preserve">Skal í slíkum tilvikum gerður sérstakur samningur við </w:t>
      </w:r>
      <w:r w:rsidR="00214E4C" w:rsidRPr="00C2748A">
        <w:rPr>
          <w:lang w:val="da-DK"/>
        </w:rPr>
        <w:t xml:space="preserve">hlutaðeigandi heilbrigðisnefnd, </w:t>
      </w:r>
      <w:r w:rsidR="00C464A0" w:rsidRPr="00C2748A">
        <w:rPr>
          <w:lang w:val="da-DK"/>
        </w:rPr>
        <w:t>hinn faggilta skoðunaraðila eða hlutaðeigandi stjórnvald eftir því sem við á.</w:t>
      </w:r>
      <w:bookmarkEnd w:id="46"/>
      <w:r w:rsidR="00C464A0" w:rsidRPr="00C2748A">
        <w:rPr>
          <w:lang w:val="da-DK"/>
        </w:rPr>
        <w:t xml:space="preserve">  </w:t>
      </w:r>
      <w:r w:rsidRPr="00C2748A">
        <w:rPr>
          <w:lang w:val="da-DK"/>
        </w:rPr>
        <w:t>Heimild til beitingu þv</w:t>
      </w:r>
      <w:r w:rsidR="00B91643" w:rsidRPr="00C2748A">
        <w:rPr>
          <w:lang w:val="is-IS"/>
        </w:rPr>
        <w:t>í</w:t>
      </w:r>
      <w:r w:rsidRPr="00C2748A">
        <w:rPr>
          <w:lang w:val="da-DK"/>
        </w:rPr>
        <w:t>ngunarúrræða</w:t>
      </w:r>
      <w:r w:rsidR="00807160" w:rsidRPr="00C2748A">
        <w:rPr>
          <w:lang w:val="da-DK"/>
        </w:rPr>
        <w:t>, sbr. XIII. kafla</w:t>
      </w:r>
      <w:r w:rsidRPr="00C2748A">
        <w:rPr>
          <w:lang w:val="da-DK"/>
        </w:rPr>
        <w:t xml:space="preserve"> og stjórnvaldssekta, sbr. </w:t>
      </w:r>
      <w:r w:rsidR="00807160" w:rsidRPr="00C2748A">
        <w:rPr>
          <w:lang w:val="da-DK"/>
        </w:rPr>
        <w:t xml:space="preserve">XIV. </w:t>
      </w:r>
      <w:r w:rsidRPr="00C2748A">
        <w:rPr>
          <w:lang w:val="da-DK"/>
        </w:rPr>
        <w:t>kafl</w:t>
      </w:r>
      <w:r w:rsidR="00807160" w:rsidRPr="00C2748A">
        <w:rPr>
          <w:lang w:val="da-DK"/>
        </w:rPr>
        <w:t>a</w:t>
      </w:r>
      <w:r w:rsidRPr="00C2748A">
        <w:rPr>
          <w:lang w:val="da-DK"/>
        </w:rPr>
        <w:t xml:space="preserve"> laganna, er þó eingöngu í höndum Umhverfisstofnunar.</w:t>
      </w:r>
    </w:p>
    <w:p w:rsidR="00EB1A5D" w:rsidRPr="00C2748A" w:rsidRDefault="00807160" w:rsidP="00BB7305">
      <w:pPr>
        <w:spacing w:after="0" w:line="240" w:lineRule="auto"/>
        <w:ind w:firstLine="720"/>
        <w:jc w:val="both"/>
        <w:rPr>
          <w:lang w:val="da-DK"/>
        </w:rPr>
      </w:pPr>
      <w:r w:rsidRPr="00C2748A">
        <w:rPr>
          <w:lang w:val="da-DK"/>
        </w:rPr>
        <w:t xml:space="preserve">Í þeim tilvikum sem Umhverfisstofnun hefur gert samning um framkvæmd eftirlits samkvæmt 2. mgr. hefur viðkomandi sömu heimildir til skoðunar og eftirlits og Umhverfisstofnun, sbr. </w:t>
      </w:r>
      <w:r w:rsidR="006F071F" w:rsidRPr="00C2748A">
        <w:rPr>
          <w:lang w:val="da-DK"/>
        </w:rPr>
        <w:t>4</w:t>
      </w:r>
      <w:r w:rsidR="00333CC0" w:rsidRPr="00C2748A">
        <w:rPr>
          <w:lang w:val="da-DK"/>
        </w:rPr>
        <w:t>7</w:t>
      </w:r>
      <w:r w:rsidRPr="00C2748A">
        <w:rPr>
          <w:lang w:val="da-DK"/>
        </w:rPr>
        <w:t xml:space="preserve">. gr. og til prófunar og rannsóknar, sbr. </w:t>
      </w:r>
      <w:r w:rsidR="006F071F" w:rsidRPr="00C2748A">
        <w:rPr>
          <w:lang w:val="da-DK"/>
        </w:rPr>
        <w:t>4</w:t>
      </w:r>
      <w:r w:rsidR="00333CC0" w:rsidRPr="00C2748A">
        <w:rPr>
          <w:lang w:val="da-DK"/>
        </w:rPr>
        <w:t>7</w:t>
      </w:r>
      <w:r w:rsidRPr="00C2748A">
        <w:rPr>
          <w:lang w:val="da-DK"/>
        </w:rPr>
        <w:t>. gr.</w:t>
      </w:r>
    </w:p>
    <w:p w:rsidR="003655B8" w:rsidRPr="00C2748A" w:rsidRDefault="003655B8" w:rsidP="00BB7305">
      <w:pPr>
        <w:autoSpaceDE w:val="0"/>
        <w:autoSpaceDN w:val="0"/>
        <w:adjustRightInd w:val="0"/>
        <w:spacing w:after="0" w:line="240" w:lineRule="auto"/>
        <w:rPr>
          <w:lang w:val="da-DK"/>
        </w:rPr>
      </w:pPr>
    </w:p>
    <w:p w:rsidR="004837FF" w:rsidRPr="00C2748A" w:rsidRDefault="006F071F" w:rsidP="00BB7305">
      <w:pPr>
        <w:autoSpaceDE w:val="0"/>
        <w:autoSpaceDN w:val="0"/>
        <w:adjustRightInd w:val="0"/>
        <w:spacing w:after="0" w:line="240" w:lineRule="auto"/>
        <w:jc w:val="center"/>
        <w:rPr>
          <w:lang w:val="da-DK"/>
        </w:rPr>
      </w:pPr>
      <w:r w:rsidRPr="00C2748A">
        <w:rPr>
          <w:lang w:val="da-DK"/>
        </w:rPr>
        <w:t>4</w:t>
      </w:r>
      <w:r w:rsidR="00333CC0" w:rsidRPr="00C2748A">
        <w:rPr>
          <w:lang w:val="da-DK"/>
        </w:rPr>
        <w:t>7</w:t>
      </w:r>
      <w:r w:rsidR="00757DE8" w:rsidRPr="00C2748A">
        <w:rPr>
          <w:lang w:val="da-DK"/>
        </w:rPr>
        <w:t>.</w:t>
      </w:r>
      <w:r w:rsidR="00204CB0" w:rsidRPr="00C2748A">
        <w:rPr>
          <w:lang w:val="da-DK"/>
        </w:rPr>
        <w:t xml:space="preserve"> </w:t>
      </w:r>
      <w:r w:rsidR="004837FF" w:rsidRPr="00C2748A">
        <w:rPr>
          <w:lang w:val="da-DK"/>
        </w:rPr>
        <w:t xml:space="preserve">gr. </w:t>
      </w:r>
    </w:p>
    <w:p w:rsidR="004837FF" w:rsidRPr="00C2748A" w:rsidRDefault="004A4278" w:rsidP="00BB7305">
      <w:pPr>
        <w:autoSpaceDE w:val="0"/>
        <w:autoSpaceDN w:val="0"/>
        <w:adjustRightInd w:val="0"/>
        <w:spacing w:after="0" w:line="240" w:lineRule="auto"/>
        <w:jc w:val="center"/>
        <w:rPr>
          <w:i/>
          <w:lang w:val="da-DK"/>
        </w:rPr>
      </w:pPr>
      <w:r w:rsidRPr="00C2748A">
        <w:rPr>
          <w:i/>
          <w:lang w:val="da-DK"/>
        </w:rPr>
        <w:t>Heimildir Umhverfisstofnunar og upplýsingaskylda</w:t>
      </w:r>
      <w:r w:rsidR="007A415D" w:rsidRPr="00C2748A">
        <w:rPr>
          <w:i/>
          <w:lang w:val="da-DK"/>
        </w:rPr>
        <w:t>.</w:t>
      </w:r>
    </w:p>
    <w:p w:rsidR="00CD3AED" w:rsidRPr="00C2748A" w:rsidRDefault="004837FF" w:rsidP="00BB7305">
      <w:pPr>
        <w:spacing w:after="0" w:line="240" w:lineRule="auto"/>
        <w:jc w:val="both"/>
        <w:rPr>
          <w:lang w:val="da-DK"/>
        </w:rPr>
      </w:pPr>
      <w:r w:rsidRPr="00C2748A">
        <w:rPr>
          <w:lang w:val="da-DK"/>
        </w:rPr>
        <w:tab/>
      </w:r>
      <w:r w:rsidR="004A4278" w:rsidRPr="00C2748A">
        <w:rPr>
          <w:lang w:val="da-DK"/>
        </w:rPr>
        <w:t>Umhverfis</w:t>
      </w:r>
      <w:r w:rsidR="00CD3AED" w:rsidRPr="00C2748A">
        <w:rPr>
          <w:lang w:val="da-DK"/>
        </w:rPr>
        <w:t xml:space="preserve">stofnun </w:t>
      </w:r>
      <w:r w:rsidR="004A4278" w:rsidRPr="00C2748A">
        <w:rPr>
          <w:lang w:val="da-DK"/>
        </w:rPr>
        <w:t>er heimilt að fara á hvern þann stað</w:t>
      </w:r>
      <w:r w:rsidR="003655B8" w:rsidRPr="00C2748A">
        <w:rPr>
          <w:lang w:val="da-DK"/>
        </w:rPr>
        <w:t>,</w:t>
      </w:r>
      <w:r w:rsidR="004A4278" w:rsidRPr="00C2748A">
        <w:rPr>
          <w:lang w:val="da-DK"/>
        </w:rPr>
        <w:t xml:space="preserve"> þar sem </w:t>
      </w:r>
      <w:r w:rsidR="00CD3AED" w:rsidRPr="00C2748A">
        <w:rPr>
          <w:lang w:val="da-DK"/>
        </w:rPr>
        <w:t>efni</w:t>
      </w:r>
      <w:r w:rsidR="003655B8" w:rsidRPr="00C2748A">
        <w:rPr>
          <w:lang w:val="da-DK"/>
        </w:rPr>
        <w:t xml:space="preserve">, </w:t>
      </w:r>
      <w:r w:rsidR="00CD3AED" w:rsidRPr="00C2748A">
        <w:rPr>
          <w:lang w:val="da-DK"/>
        </w:rPr>
        <w:t xml:space="preserve"> efnablöndur </w:t>
      </w:r>
      <w:r w:rsidR="003655B8" w:rsidRPr="00C2748A">
        <w:rPr>
          <w:lang w:val="da-DK"/>
        </w:rPr>
        <w:t xml:space="preserve">og efni í hlutum </w:t>
      </w:r>
      <w:r w:rsidR="00CD3AED" w:rsidRPr="00C2748A">
        <w:rPr>
          <w:lang w:val="da-DK"/>
        </w:rPr>
        <w:t>eru</w:t>
      </w:r>
      <w:r w:rsidR="003655B8" w:rsidRPr="00C2748A">
        <w:rPr>
          <w:lang w:val="da-DK"/>
        </w:rPr>
        <w:t>,</w:t>
      </w:r>
      <w:r w:rsidR="00CD3AED" w:rsidRPr="00C2748A">
        <w:rPr>
          <w:lang w:val="da-DK"/>
        </w:rPr>
        <w:t xml:space="preserve"> til skoðunar og eftirlits</w:t>
      </w:r>
      <w:r w:rsidR="004A4278" w:rsidRPr="00C2748A">
        <w:rPr>
          <w:lang w:val="da-DK"/>
        </w:rPr>
        <w:t>. Í því felst meðal annars heimild til sýna- og myndatöku og skoðunar og ljósritunar gagna. Eigi er heimilt að fara</w:t>
      </w:r>
      <w:r w:rsidR="00CD3AED" w:rsidRPr="00C2748A">
        <w:rPr>
          <w:lang w:val="da-DK"/>
        </w:rPr>
        <w:t xml:space="preserve"> í þessum tilgangi í íbúðarhús eða </w:t>
      </w:r>
      <w:r w:rsidR="004A4278" w:rsidRPr="00C2748A">
        <w:rPr>
          <w:lang w:val="da-DK"/>
        </w:rPr>
        <w:t>aðra þvílíka staði án samþykkis eiganda eða umráðamanns húsnæðisin</w:t>
      </w:r>
      <w:r w:rsidR="00CD3AED" w:rsidRPr="00C2748A">
        <w:rPr>
          <w:lang w:val="da-DK"/>
        </w:rPr>
        <w:t>s nema að fengnum dómsúrskurði.</w:t>
      </w:r>
    </w:p>
    <w:p w:rsidR="00204CB0" w:rsidRPr="00C2748A" w:rsidRDefault="004A4278" w:rsidP="00BB7305">
      <w:pPr>
        <w:spacing w:after="0" w:line="240" w:lineRule="auto"/>
        <w:ind w:firstLine="720"/>
        <w:jc w:val="both"/>
        <w:rPr>
          <w:lang w:val="da-DK"/>
        </w:rPr>
      </w:pPr>
      <w:r w:rsidRPr="00C2748A">
        <w:rPr>
          <w:lang w:val="da-DK"/>
        </w:rPr>
        <w:t xml:space="preserve">Við skoðun og eftirlit skal </w:t>
      </w:r>
      <w:r w:rsidR="00CD3AED" w:rsidRPr="00C2748A">
        <w:rPr>
          <w:lang w:val="da-DK"/>
        </w:rPr>
        <w:t>hver sá sem hefur undir höndum efni</w:t>
      </w:r>
      <w:r w:rsidR="00E36C28" w:rsidRPr="00C2748A">
        <w:rPr>
          <w:lang w:val="da-DK"/>
        </w:rPr>
        <w:t xml:space="preserve">, </w:t>
      </w:r>
      <w:r w:rsidR="00CD3AED" w:rsidRPr="00C2748A">
        <w:rPr>
          <w:lang w:val="da-DK"/>
        </w:rPr>
        <w:t xml:space="preserve"> efnablöndu</w:t>
      </w:r>
      <w:r w:rsidRPr="00C2748A">
        <w:rPr>
          <w:lang w:val="da-DK"/>
        </w:rPr>
        <w:t xml:space="preserve"> </w:t>
      </w:r>
      <w:r w:rsidR="00E36C28" w:rsidRPr="00C2748A">
        <w:rPr>
          <w:lang w:val="da-DK"/>
        </w:rPr>
        <w:t xml:space="preserve">og hlut sem inniheldur efni </w:t>
      </w:r>
      <w:r w:rsidRPr="00C2748A">
        <w:rPr>
          <w:lang w:val="da-DK"/>
        </w:rPr>
        <w:t xml:space="preserve">veita án endurgjalds alla nauðsynlega aðstoð við eftirlitið, svo sem aðstoð starfsmanna, aðgang að húsakynnum og tækjabúnaði. Einnig ber að veita </w:t>
      </w:r>
      <w:r w:rsidR="00CD3AED" w:rsidRPr="00C2748A">
        <w:rPr>
          <w:lang w:val="da-DK"/>
        </w:rPr>
        <w:t>Umhverfisstofnun</w:t>
      </w:r>
      <w:r w:rsidRPr="00C2748A">
        <w:rPr>
          <w:lang w:val="da-DK"/>
        </w:rPr>
        <w:t xml:space="preserve"> allar umbeðnar upplýsingar og afhenda þau gögn sem hafa þýðingu við eftirlitið. Aðrir opinberir aðilar sem búa yfir upplýsingum sem geta haft þýðingu við eftirlit skulu að beiðni </w:t>
      </w:r>
      <w:r w:rsidR="00CD3AED" w:rsidRPr="00C2748A">
        <w:rPr>
          <w:lang w:val="da-DK"/>
        </w:rPr>
        <w:t>Umhverfisstofnunar</w:t>
      </w:r>
      <w:r w:rsidRPr="00C2748A">
        <w:rPr>
          <w:lang w:val="da-DK"/>
        </w:rPr>
        <w:t xml:space="preserve"> veita þær upplýsingar.</w:t>
      </w:r>
    </w:p>
    <w:p w:rsidR="004837FF" w:rsidRPr="00C2748A" w:rsidRDefault="00CD3AED" w:rsidP="00BB7305">
      <w:pPr>
        <w:spacing w:after="0" w:line="240" w:lineRule="auto"/>
        <w:ind w:firstLine="720"/>
        <w:jc w:val="both"/>
        <w:rPr>
          <w:lang w:val="da-DK"/>
        </w:rPr>
      </w:pPr>
      <w:r w:rsidRPr="00C2748A">
        <w:rPr>
          <w:lang w:val="da-DK"/>
        </w:rPr>
        <w:lastRenderedPageBreak/>
        <w:t>Umhverfisstofnun er heimilt að</w:t>
      </w:r>
      <w:r w:rsidR="004837FF" w:rsidRPr="00C2748A">
        <w:rPr>
          <w:lang w:val="da-DK"/>
        </w:rPr>
        <w:t xml:space="preserve"> kalla til utanaðkomandi sérfræðing til ráðgjafar ef slíkt hefur þýðingu fyrir eftirlitið. </w:t>
      </w:r>
    </w:p>
    <w:p w:rsidR="00986F8E" w:rsidRPr="00C2748A" w:rsidRDefault="00986F8E" w:rsidP="00BB7305">
      <w:pPr>
        <w:tabs>
          <w:tab w:val="left" w:pos="360"/>
          <w:tab w:val="left" w:pos="720"/>
        </w:tabs>
        <w:autoSpaceDE w:val="0"/>
        <w:autoSpaceDN w:val="0"/>
        <w:adjustRightInd w:val="0"/>
        <w:spacing w:after="0" w:line="240" w:lineRule="auto"/>
        <w:ind w:firstLine="709"/>
        <w:rPr>
          <w:lang w:val="da-DK"/>
        </w:rPr>
      </w:pPr>
      <w:r w:rsidRPr="00C2748A">
        <w:rPr>
          <w:lang w:val="da-DK"/>
        </w:rPr>
        <w:tab/>
      </w:r>
      <w:r w:rsidR="00201D96" w:rsidRPr="00C2748A">
        <w:rPr>
          <w:lang w:val="da-DK"/>
        </w:rPr>
        <w:t>Umhverfisstofnun skal birta upplýsingar um niðurstöður eftirlits og til hvaða úrræða stofnunin hefur gripið til á vefsetri sínum jafnóðum og ákvarðanir um slíkt liggja fyrir.</w:t>
      </w:r>
    </w:p>
    <w:p w:rsidR="00A832F8" w:rsidRPr="00C2748A" w:rsidRDefault="00A832F8" w:rsidP="00BB7305">
      <w:pPr>
        <w:autoSpaceDE w:val="0"/>
        <w:autoSpaceDN w:val="0"/>
        <w:adjustRightInd w:val="0"/>
        <w:spacing w:after="0" w:line="240" w:lineRule="auto"/>
        <w:rPr>
          <w:lang w:val="da-DK"/>
        </w:rPr>
      </w:pPr>
    </w:p>
    <w:p w:rsidR="004837FF" w:rsidRPr="00C2748A" w:rsidRDefault="00757DE8" w:rsidP="00BB7305">
      <w:pPr>
        <w:autoSpaceDE w:val="0"/>
        <w:autoSpaceDN w:val="0"/>
        <w:adjustRightInd w:val="0"/>
        <w:spacing w:after="0" w:line="240" w:lineRule="auto"/>
        <w:jc w:val="center"/>
        <w:rPr>
          <w:lang w:val="da-DK"/>
        </w:rPr>
      </w:pPr>
      <w:r w:rsidRPr="00C2748A">
        <w:rPr>
          <w:lang w:val="da-DK"/>
        </w:rPr>
        <w:t>4</w:t>
      </w:r>
      <w:r w:rsidR="00333CC0" w:rsidRPr="00C2748A">
        <w:rPr>
          <w:lang w:val="da-DK"/>
        </w:rPr>
        <w:t>8</w:t>
      </w:r>
      <w:r w:rsidR="004837FF" w:rsidRPr="00C2748A">
        <w:rPr>
          <w:lang w:val="da-DK"/>
        </w:rPr>
        <w:t>. gr.</w:t>
      </w:r>
    </w:p>
    <w:p w:rsidR="004837FF" w:rsidRPr="00C2748A" w:rsidRDefault="004837FF" w:rsidP="00BB7305">
      <w:pPr>
        <w:autoSpaceDE w:val="0"/>
        <w:autoSpaceDN w:val="0"/>
        <w:adjustRightInd w:val="0"/>
        <w:spacing w:after="0" w:line="240" w:lineRule="auto"/>
        <w:jc w:val="center"/>
        <w:rPr>
          <w:i/>
          <w:lang w:val="da-DK"/>
        </w:rPr>
      </w:pPr>
      <w:r w:rsidRPr="00C2748A">
        <w:rPr>
          <w:i/>
          <w:lang w:val="da-DK"/>
        </w:rPr>
        <w:t>Heimild til prófunar og rannsóknar</w:t>
      </w:r>
      <w:r w:rsidR="007A415D" w:rsidRPr="00C2748A">
        <w:rPr>
          <w:i/>
          <w:lang w:val="da-DK"/>
        </w:rPr>
        <w:t>.</w:t>
      </w:r>
    </w:p>
    <w:p w:rsidR="007A415D" w:rsidRPr="00C2748A" w:rsidRDefault="004837FF" w:rsidP="00BB7305">
      <w:pPr>
        <w:autoSpaceDE w:val="0"/>
        <w:autoSpaceDN w:val="0"/>
        <w:adjustRightInd w:val="0"/>
        <w:spacing w:after="0" w:line="240" w:lineRule="auto"/>
        <w:rPr>
          <w:lang w:val="da-DK"/>
        </w:rPr>
      </w:pPr>
      <w:r w:rsidRPr="00C2748A">
        <w:rPr>
          <w:lang w:val="da-DK"/>
        </w:rPr>
        <w:tab/>
        <w:t xml:space="preserve">Ef </w:t>
      </w:r>
      <w:r w:rsidR="006B0DE2" w:rsidRPr="00C2748A">
        <w:rPr>
          <w:lang w:val="da-DK"/>
        </w:rPr>
        <w:t xml:space="preserve">Umhverfisstofnun </w:t>
      </w:r>
      <w:r w:rsidRPr="00C2748A">
        <w:rPr>
          <w:lang w:val="da-DK"/>
        </w:rPr>
        <w:t>fær ekki aðgang að upplýsingum um efni</w:t>
      </w:r>
      <w:r w:rsidR="006B0DE2" w:rsidRPr="00C2748A">
        <w:rPr>
          <w:lang w:val="da-DK"/>
        </w:rPr>
        <w:t>, efnablöndu eða hlut sem inniheldur efni</w:t>
      </w:r>
      <w:r w:rsidRPr="00C2748A">
        <w:rPr>
          <w:lang w:val="da-DK"/>
        </w:rPr>
        <w:t xml:space="preserve"> ber </w:t>
      </w:r>
      <w:r w:rsidR="006B0DE2" w:rsidRPr="00C2748A">
        <w:rPr>
          <w:lang w:val="da-DK"/>
        </w:rPr>
        <w:t>hverjum þeim sem hefur slíkt undir höndum</w:t>
      </w:r>
      <w:r w:rsidRPr="00C2748A">
        <w:rPr>
          <w:lang w:val="da-DK"/>
        </w:rPr>
        <w:t xml:space="preserve"> að afhenda endurgjaldslaust sýni af efni, efnablöndu eða hlut sem inniheldur efni sem talin eru nauðsynleg til þess að rannsaka og ákvarða hvort efnið, efnablandan eða hluturinn uppfylli kröfur laga þessara. </w:t>
      </w:r>
    </w:p>
    <w:p w:rsidR="003F1D7D" w:rsidRPr="00C2748A" w:rsidRDefault="004837FF" w:rsidP="00BB7305">
      <w:pPr>
        <w:autoSpaceDE w:val="0"/>
        <w:autoSpaceDN w:val="0"/>
        <w:adjustRightInd w:val="0"/>
        <w:spacing w:after="0" w:line="240" w:lineRule="auto"/>
        <w:rPr>
          <w:lang w:val="da-DK"/>
        </w:rPr>
      </w:pPr>
      <w:r w:rsidRPr="00C2748A">
        <w:rPr>
          <w:lang w:val="da-DK"/>
        </w:rPr>
        <w:tab/>
      </w:r>
      <w:r w:rsidR="006B0DE2" w:rsidRPr="00C2748A">
        <w:rPr>
          <w:lang w:val="da-DK"/>
        </w:rPr>
        <w:t>Áður en rannsókn hefst skal sá sem hefur efnið, efnablönduna eða hlut sem innheldur efni fá tækifæri til að koma til Umhverfisstofnunar upplýsingum um efnið, efnablönduna eða hlutinn sem innheldur efni. Umhverfisstofnun skal veita hæfilegan frest í því skyni.</w:t>
      </w:r>
    </w:p>
    <w:p w:rsidR="003F1D7D" w:rsidRPr="00C2748A" w:rsidRDefault="004837FF" w:rsidP="00BB7305">
      <w:pPr>
        <w:autoSpaceDE w:val="0"/>
        <w:autoSpaceDN w:val="0"/>
        <w:adjustRightInd w:val="0"/>
        <w:spacing w:after="0" w:line="240" w:lineRule="auto"/>
        <w:ind w:firstLine="720"/>
        <w:rPr>
          <w:lang w:val="da-DK"/>
        </w:rPr>
      </w:pPr>
      <w:r w:rsidRPr="00C2748A">
        <w:rPr>
          <w:lang w:val="da-DK"/>
        </w:rPr>
        <w:t xml:space="preserve">Þegar rannsakaðir eru eiginleikar eða samsetning eða einhver annar eiginleiki efnisins, efnablöndunnar og hlutarins skal </w:t>
      </w:r>
      <w:r w:rsidR="003F1D7D" w:rsidRPr="00C2748A">
        <w:rPr>
          <w:lang w:val="da-DK"/>
        </w:rPr>
        <w:t>handhafi þeirra greiða</w:t>
      </w:r>
      <w:r w:rsidRPr="00C2748A">
        <w:rPr>
          <w:lang w:val="da-DK"/>
        </w:rPr>
        <w:t xml:space="preserve"> fyrir rannsóknina. </w:t>
      </w:r>
    </w:p>
    <w:p w:rsidR="004837FF" w:rsidRPr="00C2748A" w:rsidRDefault="003F1D7D" w:rsidP="00BB7305">
      <w:pPr>
        <w:autoSpaceDE w:val="0"/>
        <w:autoSpaceDN w:val="0"/>
        <w:adjustRightInd w:val="0"/>
        <w:spacing w:after="0" w:line="240" w:lineRule="auto"/>
        <w:ind w:firstLine="720"/>
        <w:rPr>
          <w:lang w:val="da-DK"/>
        </w:rPr>
      </w:pPr>
      <w:r w:rsidRPr="00C2748A">
        <w:rPr>
          <w:lang w:val="da-DK"/>
        </w:rPr>
        <w:t>Umhverfisstofnun</w:t>
      </w:r>
      <w:r w:rsidR="00074744" w:rsidRPr="00C2748A">
        <w:rPr>
          <w:lang w:val="da-DK"/>
        </w:rPr>
        <w:t xml:space="preserve"> </w:t>
      </w:r>
      <w:r w:rsidR="004837FF" w:rsidRPr="00C2748A">
        <w:rPr>
          <w:lang w:val="da-DK"/>
        </w:rPr>
        <w:t xml:space="preserve">skal </w:t>
      </w:r>
      <w:r w:rsidRPr="00C2748A">
        <w:rPr>
          <w:lang w:val="da-DK"/>
        </w:rPr>
        <w:t>upplýsa þann sem hafði undir höndum efnið, efnablönduna eða hlutinn sem innihélt efni</w:t>
      </w:r>
      <w:r w:rsidR="004837FF" w:rsidRPr="00C2748A">
        <w:rPr>
          <w:lang w:val="da-DK"/>
        </w:rPr>
        <w:t xml:space="preserve"> um niðurstöður rannsóknarinnar.</w:t>
      </w:r>
    </w:p>
    <w:p w:rsidR="004444E5" w:rsidRPr="00C2748A" w:rsidRDefault="004444E5" w:rsidP="00BB7305">
      <w:pPr>
        <w:autoSpaceDE w:val="0"/>
        <w:autoSpaceDN w:val="0"/>
        <w:adjustRightInd w:val="0"/>
        <w:spacing w:after="0" w:line="240" w:lineRule="auto"/>
        <w:ind w:firstLine="720"/>
        <w:rPr>
          <w:lang w:val="da-DK"/>
        </w:rPr>
      </w:pPr>
    </w:p>
    <w:p w:rsidR="004444E5" w:rsidRPr="00C2748A" w:rsidRDefault="00333CC0" w:rsidP="00F62E6A">
      <w:pPr>
        <w:autoSpaceDE w:val="0"/>
        <w:autoSpaceDN w:val="0"/>
        <w:adjustRightInd w:val="0"/>
        <w:spacing w:after="0" w:line="240" w:lineRule="auto"/>
        <w:jc w:val="center"/>
        <w:rPr>
          <w:lang w:val="da-DK"/>
        </w:rPr>
      </w:pPr>
      <w:r w:rsidRPr="00C2748A">
        <w:rPr>
          <w:lang w:val="da-DK"/>
        </w:rPr>
        <w:t>49</w:t>
      </w:r>
      <w:r w:rsidR="004444E5" w:rsidRPr="00C2748A">
        <w:rPr>
          <w:lang w:val="da-DK"/>
        </w:rPr>
        <w:t>. gr.</w:t>
      </w:r>
    </w:p>
    <w:p w:rsidR="004444E5" w:rsidRPr="00C2748A" w:rsidRDefault="004444E5" w:rsidP="00F62E6A">
      <w:pPr>
        <w:autoSpaceDE w:val="0"/>
        <w:autoSpaceDN w:val="0"/>
        <w:adjustRightInd w:val="0"/>
        <w:spacing w:after="0" w:line="240" w:lineRule="auto"/>
        <w:jc w:val="center"/>
        <w:rPr>
          <w:i/>
          <w:lang w:val="da-DK"/>
        </w:rPr>
      </w:pPr>
      <w:r w:rsidRPr="00C2748A">
        <w:rPr>
          <w:i/>
          <w:lang w:val="da-DK"/>
        </w:rPr>
        <w:t>Stikkprufur.</w:t>
      </w:r>
    </w:p>
    <w:p w:rsidR="004444E5" w:rsidRPr="00C2748A" w:rsidRDefault="004444E5" w:rsidP="00BB7305">
      <w:pPr>
        <w:autoSpaceDE w:val="0"/>
        <w:autoSpaceDN w:val="0"/>
        <w:adjustRightInd w:val="0"/>
        <w:spacing w:after="0" w:line="240" w:lineRule="auto"/>
        <w:ind w:firstLine="720"/>
        <w:rPr>
          <w:lang w:val="da-DK"/>
        </w:rPr>
      </w:pPr>
      <w:r w:rsidRPr="00C2748A">
        <w:rPr>
          <w:lang w:val="da-DK"/>
        </w:rPr>
        <w:t>Í því skyni að rannsaka og ákvarðar hvort tiltekið efni, efnablanda eða hlutur sem inniheldur efni uppfylli kröfur laga þessara og reglugerðum settum samkvæmt þeim er Umhverfisstofnun er heimilt að óska eftir sýni af viðkomandi efni, efnablöndu eða hlut sem inniheldur efni.</w:t>
      </w:r>
      <w:r w:rsidR="005A6D37" w:rsidRPr="00C2748A">
        <w:rPr>
          <w:lang w:val="da-DK"/>
        </w:rPr>
        <w:t xml:space="preserve">  Sá sem hefur viðkomandi efni, efnablöndu eða hlut  sem inniheldur efnið undir höndum ber að afhenda Umhverfisstofnun það endurgjaldslaust.</w:t>
      </w:r>
    </w:p>
    <w:p w:rsidR="00382B2B" w:rsidRPr="00C2748A" w:rsidRDefault="00382B2B" w:rsidP="00BB7305">
      <w:pPr>
        <w:autoSpaceDE w:val="0"/>
        <w:autoSpaceDN w:val="0"/>
        <w:adjustRightInd w:val="0"/>
        <w:spacing w:after="0" w:line="240" w:lineRule="auto"/>
        <w:rPr>
          <w:rStyle w:val="CommentReference"/>
          <w:sz w:val="22"/>
          <w:szCs w:val="22"/>
          <w:lang w:val="da-DK"/>
        </w:rPr>
      </w:pPr>
    </w:p>
    <w:p w:rsidR="004837FF" w:rsidRPr="00C2748A" w:rsidRDefault="00333CC0" w:rsidP="00BB7305">
      <w:pPr>
        <w:autoSpaceDE w:val="0"/>
        <w:autoSpaceDN w:val="0"/>
        <w:adjustRightInd w:val="0"/>
        <w:spacing w:after="0" w:line="240" w:lineRule="auto"/>
        <w:jc w:val="center"/>
        <w:rPr>
          <w:lang w:val="da-DK"/>
        </w:rPr>
      </w:pPr>
      <w:r w:rsidRPr="00C2748A">
        <w:rPr>
          <w:lang w:val="da-DK"/>
        </w:rPr>
        <w:t>50</w:t>
      </w:r>
      <w:r w:rsidR="004837FF" w:rsidRPr="00C2748A">
        <w:rPr>
          <w:lang w:val="da-DK"/>
        </w:rPr>
        <w:t xml:space="preserve">. gr. </w:t>
      </w:r>
    </w:p>
    <w:p w:rsidR="004837FF" w:rsidRPr="00C2748A" w:rsidRDefault="00D17458" w:rsidP="00BB7305">
      <w:pPr>
        <w:autoSpaceDE w:val="0"/>
        <w:autoSpaceDN w:val="0"/>
        <w:adjustRightInd w:val="0"/>
        <w:spacing w:after="0" w:line="240" w:lineRule="auto"/>
        <w:jc w:val="center"/>
        <w:rPr>
          <w:i/>
          <w:lang w:val="da-DK"/>
        </w:rPr>
      </w:pPr>
      <w:r w:rsidRPr="00C2748A">
        <w:rPr>
          <w:i/>
          <w:lang w:val="da-DK"/>
        </w:rPr>
        <w:t>E</w:t>
      </w:r>
      <w:r w:rsidR="004837FF" w:rsidRPr="00C2748A">
        <w:rPr>
          <w:i/>
          <w:lang w:val="da-DK"/>
        </w:rPr>
        <w:t>ftirlitsáætlun</w:t>
      </w:r>
      <w:r w:rsidR="00DD532E" w:rsidRPr="00C2748A">
        <w:rPr>
          <w:i/>
          <w:lang w:val="da-DK"/>
        </w:rPr>
        <w:t>.</w:t>
      </w:r>
    </w:p>
    <w:p w:rsidR="006D5B04" w:rsidRPr="00C2748A" w:rsidRDefault="004837FF" w:rsidP="00BB7305">
      <w:pPr>
        <w:autoSpaceDE w:val="0"/>
        <w:autoSpaceDN w:val="0"/>
        <w:adjustRightInd w:val="0"/>
        <w:spacing w:after="0" w:line="240" w:lineRule="auto"/>
        <w:rPr>
          <w:lang w:val="da-DK"/>
        </w:rPr>
      </w:pPr>
      <w:r w:rsidRPr="00C2748A">
        <w:rPr>
          <w:lang w:val="da-DK"/>
        </w:rPr>
        <w:tab/>
        <w:t>Til að tryggja yfirsýn og framkvæmd laga þessara</w:t>
      </w:r>
      <w:r w:rsidR="00140EA5" w:rsidRPr="00C2748A">
        <w:rPr>
          <w:lang w:val="da-DK"/>
        </w:rPr>
        <w:t xml:space="preserve"> og </w:t>
      </w:r>
      <w:r w:rsidRPr="00C2748A">
        <w:rPr>
          <w:lang w:val="da-DK"/>
        </w:rPr>
        <w:t xml:space="preserve"> reglugerða</w:t>
      </w:r>
      <w:r w:rsidR="00140EA5" w:rsidRPr="00C2748A">
        <w:rPr>
          <w:lang w:val="da-DK"/>
        </w:rPr>
        <w:t xml:space="preserve"> settra samkvæmt þeim</w:t>
      </w:r>
      <w:r w:rsidRPr="00C2748A">
        <w:rPr>
          <w:lang w:val="da-DK"/>
        </w:rPr>
        <w:t xml:space="preserve"> skal Umhverfisstofnun útbúa eftirlitsáætlun til þriggja ára í senn. </w:t>
      </w:r>
      <w:r w:rsidR="00C27F88" w:rsidRPr="00C2748A">
        <w:rPr>
          <w:lang w:val="da-DK"/>
        </w:rPr>
        <w:t xml:space="preserve"> </w:t>
      </w:r>
      <w:r w:rsidR="00AE6BA6" w:rsidRPr="00C2748A">
        <w:rPr>
          <w:lang w:val="da-DK"/>
        </w:rPr>
        <w:t>Ákvæði upplý</w:t>
      </w:r>
      <w:r w:rsidR="00887070" w:rsidRPr="00C2748A">
        <w:rPr>
          <w:lang w:val="da-DK"/>
        </w:rPr>
        <w:t>singalaga nr. 5</w:t>
      </w:r>
      <w:r w:rsidR="00AE6BA6" w:rsidRPr="00C2748A">
        <w:rPr>
          <w:lang w:val="da-DK"/>
        </w:rPr>
        <w:t>0/1996 og</w:t>
      </w:r>
      <w:r w:rsidR="00887070" w:rsidRPr="00C2748A">
        <w:rPr>
          <w:lang w:val="da-DK"/>
        </w:rPr>
        <w:t xml:space="preserve"> laga </w:t>
      </w:r>
      <w:r w:rsidR="00201D96" w:rsidRPr="00C2748A">
        <w:rPr>
          <w:lang w:val="da-DK"/>
        </w:rPr>
        <w:t xml:space="preserve">nr. 23/2006 </w:t>
      </w:r>
      <w:r w:rsidR="00887070" w:rsidRPr="00C2748A">
        <w:rPr>
          <w:lang w:val="da-DK"/>
        </w:rPr>
        <w:t xml:space="preserve">um upplýsingarétt um umhverfismál taka ekki til eftirlitsáætlunarinnar fyrr en að loknum gildistíma hennar. </w:t>
      </w:r>
    </w:p>
    <w:p w:rsidR="006D5B04" w:rsidRPr="00C2748A" w:rsidRDefault="004837FF" w:rsidP="00BB7305">
      <w:pPr>
        <w:autoSpaceDE w:val="0"/>
        <w:autoSpaceDN w:val="0"/>
        <w:adjustRightInd w:val="0"/>
        <w:spacing w:after="0" w:line="240" w:lineRule="auto"/>
        <w:rPr>
          <w:lang w:val="da-DK"/>
        </w:rPr>
      </w:pPr>
      <w:r w:rsidRPr="00C2748A">
        <w:rPr>
          <w:lang w:val="da-DK"/>
        </w:rPr>
        <w:tab/>
        <w:t xml:space="preserve">Eftirlitsáætlunin skal innihalda yfirlit yfir sértæk eftirlitsverkefni sem unnin verða og skal áhersla lögð á </w:t>
      </w:r>
      <w:r w:rsidR="00C27F88" w:rsidRPr="00C2748A">
        <w:rPr>
          <w:lang w:val="da-DK"/>
        </w:rPr>
        <w:t>öryggi almennings og umhverfisvernd</w:t>
      </w:r>
      <w:r w:rsidRPr="00C2748A">
        <w:rPr>
          <w:lang w:val="da-DK"/>
        </w:rPr>
        <w:t>.</w:t>
      </w:r>
      <w:r w:rsidR="00C27F88" w:rsidRPr="00C2748A">
        <w:rPr>
          <w:lang w:val="da-DK"/>
        </w:rPr>
        <w:t xml:space="preserve"> </w:t>
      </w:r>
      <w:r w:rsidRPr="00C2748A">
        <w:rPr>
          <w:lang w:val="da-DK"/>
        </w:rPr>
        <w:t xml:space="preserve"> Áætlunin skal </w:t>
      </w:r>
      <w:r w:rsidR="00512967" w:rsidRPr="00C2748A">
        <w:rPr>
          <w:lang w:val="da-DK"/>
        </w:rPr>
        <w:t>jafnframt gera ráð fyrir tilteknum fjölda eftirlitsferða á hverju ári til verslana og heildsala sem selja efni og efnablöndur</w:t>
      </w:r>
      <w:r w:rsidRPr="00C2748A">
        <w:rPr>
          <w:lang w:val="da-DK"/>
        </w:rPr>
        <w:t>.</w:t>
      </w:r>
      <w:r w:rsidR="00AE6BA6" w:rsidRPr="00C2748A">
        <w:rPr>
          <w:lang w:val="da-DK"/>
        </w:rPr>
        <w:t xml:space="preserve"> </w:t>
      </w:r>
    </w:p>
    <w:p w:rsidR="004837FF" w:rsidRPr="00C2748A" w:rsidRDefault="004837FF" w:rsidP="00BB7305">
      <w:pPr>
        <w:autoSpaceDE w:val="0"/>
        <w:autoSpaceDN w:val="0"/>
        <w:adjustRightInd w:val="0"/>
        <w:spacing w:after="0" w:line="240" w:lineRule="auto"/>
        <w:rPr>
          <w:lang w:val="da-DK"/>
        </w:rPr>
      </w:pPr>
      <w:r w:rsidRPr="00C2748A">
        <w:rPr>
          <w:lang w:val="da-DK"/>
        </w:rPr>
        <w:tab/>
      </w:r>
      <w:r w:rsidR="00E36853" w:rsidRPr="00C2748A">
        <w:rPr>
          <w:lang w:val="da-DK"/>
        </w:rPr>
        <w:t>Umhverfisstofnun skal fyrir 1. mars ár hvert gera skýrslu um niðurstöður eftirlits fyrir undangengið ár og birta á vefsetri sínu.</w:t>
      </w:r>
    </w:p>
    <w:p w:rsidR="00887070" w:rsidRPr="00C2748A" w:rsidRDefault="00887070" w:rsidP="00BB7305">
      <w:pPr>
        <w:autoSpaceDE w:val="0"/>
        <w:autoSpaceDN w:val="0"/>
        <w:adjustRightInd w:val="0"/>
        <w:spacing w:after="0" w:line="240" w:lineRule="auto"/>
        <w:jc w:val="center"/>
        <w:rPr>
          <w:lang w:val="da-DK"/>
        </w:rPr>
      </w:pPr>
      <w:r w:rsidRPr="00C2748A">
        <w:rPr>
          <w:lang w:val="da-DK"/>
        </w:rPr>
        <w:t xml:space="preserve">. </w:t>
      </w:r>
    </w:p>
    <w:p w:rsidR="00382B2B" w:rsidRPr="00C2748A" w:rsidRDefault="00333CC0" w:rsidP="00BB7305">
      <w:pPr>
        <w:autoSpaceDE w:val="0"/>
        <w:autoSpaceDN w:val="0"/>
        <w:adjustRightInd w:val="0"/>
        <w:spacing w:after="0" w:line="240" w:lineRule="auto"/>
        <w:jc w:val="center"/>
        <w:rPr>
          <w:lang w:val="da-DK"/>
        </w:rPr>
      </w:pPr>
      <w:r w:rsidRPr="00C2748A">
        <w:rPr>
          <w:lang w:val="da-DK"/>
        </w:rPr>
        <w:t>51</w:t>
      </w:r>
      <w:r w:rsidR="00382B2B" w:rsidRPr="00C2748A">
        <w:rPr>
          <w:lang w:val="da-DK"/>
        </w:rPr>
        <w:t xml:space="preserve">. gr. </w:t>
      </w:r>
    </w:p>
    <w:p w:rsidR="00E640BD" w:rsidRPr="00C2748A" w:rsidRDefault="00807160" w:rsidP="00BB7305">
      <w:pPr>
        <w:autoSpaceDE w:val="0"/>
        <w:autoSpaceDN w:val="0"/>
        <w:adjustRightInd w:val="0"/>
        <w:spacing w:after="0" w:line="240" w:lineRule="auto"/>
        <w:jc w:val="center"/>
        <w:rPr>
          <w:i/>
          <w:lang w:val="da-DK"/>
        </w:rPr>
      </w:pPr>
      <w:r w:rsidRPr="00C2748A">
        <w:rPr>
          <w:i/>
          <w:lang w:val="da-DK"/>
        </w:rPr>
        <w:t>Upplýsingar frá toll- og skattyfirvöldum.</w:t>
      </w:r>
    </w:p>
    <w:p w:rsidR="00887070" w:rsidRPr="00C2748A" w:rsidRDefault="00887070" w:rsidP="00BB7305">
      <w:pPr>
        <w:autoSpaceDE w:val="0"/>
        <w:autoSpaceDN w:val="0"/>
        <w:adjustRightInd w:val="0"/>
        <w:spacing w:after="0" w:line="240" w:lineRule="auto"/>
        <w:ind w:firstLine="720"/>
        <w:rPr>
          <w:lang w:val="da-DK"/>
        </w:rPr>
      </w:pPr>
      <w:bookmarkStart w:id="47" w:name="G37M2"/>
      <w:r w:rsidRPr="00C2748A">
        <w:rPr>
          <w:lang w:val="da-DK"/>
        </w:rPr>
        <w:t>Umhverfisstofnun er heimilt að óska eftir upplýsingum frá toll- o</w:t>
      </w:r>
      <w:r w:rsidR="00ED6BC4" w:rsidRPr="00C2748A">
        <w:rPr>
          <w:lang w:val="da-DK"/>
        </w:rPr>
        <w:t xml:space="preserve">g skattyfirvöldum um </w:t>
      </w:r>
      <w:r w:rsidRPr="00C2748A">
        <w:rPr>
          <w:lang w:val="da-DK"/>
        </w:rPr>
        <w:t xml:space="preserve">magn </w:t>
      </w:r>
      <w:r w:rsidR="00ED6BC4" w:rsidRPr="00C2748A">
        <w:rPr>
          <w:lang w:val="da-DK"/>
        </w:rPr>
        <w:t xml:space="preserve">efna, efnablandna og hluta sem innihalda efni sem </w:t>
      </w:r>
      <w:r w:rsidRPr="00C2748A">
        <w:rPr>
          <w:lang w:val="da-DK"/>
        </w:rPr>
        <w:t xml:space="preserve">og magn frá einstökum framleiðendum og innflytjendum vegna framleiðslu og innflutnings á </w:t>
      </w:r>
      <w:r w:rsidR="00ED6BC4" w:rsidRPr="00C2748A">
        <w:rPr>
          <w:lang w:val="da-DK"/>
        </w:rPr>
        <w:t>efnum, efnablöndum og hlutum sem innhalda efni</w:t>
      </w:r>
      <w:r w:rsidRPr="00C2748A">
        <w:rPr>
          <w:lang w:val="da-DK"/>
        </w:rPr>
        <w:t xml:space="preserve"> sem falla undir lögin. Ákvæði </w:t>
      </w:r>
      <w:bookmarkEnd w:id="47"/>
      <w:r w:rsidR="00961D85" w:rsidRPr="00C2748A">
        <w:fldChar w:fldCharType="begin"/>
      </w:r>
      <w:r w:rsidRPr="00C2748A">
        <w:rPr>
          <w:lang w:val="da-DK"/>
        </w:rPr>
        <w:instrText xml:space="preserve"> HYPERLINK "http://www.althingi.is/lagas/140a/2005088.html" \l "g188" </w:instrText>
      </w:r>
      <w:r w:rsidR="00961D85" w:rsidRPr="00C2748A">
        <w:fldChar w:fldCharType="separate"/>
      </w:r>
      <w:r w:rsidRPr="00C2748A">
        <w:rPr>
          <w:rStyle w:val="Hyperlink"/>
          <w:color w:val="auto"/>
          <w:u w:val="none"/>
          <w:lang w:val="da-DK"/>
        </w:rPr>
        <w:t>188. gr. tollalaga nr. 88/2005</w:t>
      </w:r>
      <w:r w:rsidR="00961D85" w:rsidRPr="00C2748A">
        <w:fldChar w:fldCharType="end"/>
      </w:r>
      <w:r w:rsidRPr="00C2748A">
        <w:rPr>
          <w:lang w:val="da-DK"/>
        </w:rPr>
        <w:t xml:space="preserve"> og 117. gr. laga </w:t>
      </w:r>
      <w:r w:rsidR="00794AA2" w:rsidRPr="00C2748A">
        <w:rPr>
          <w:lang w:val="da-DK"/>
        </w:rPr>
        <w:t xml:space="preserve">nr. 90/2003 </w:t>
      </w:r>
      <w:r w:rsidRPr="00C2748A">
        <w:rPr>
          <w:lang w:val="da-DK"/>
        </w:rPr>
        <w:t>um tekjuskatt skulu ekki vera því til fyrirstöðu að starfsmenn</w:t>
      </w:r>
      <w:r w:rsidR="00ED6BC4" w:rsidRPr="00C2748A">
        <w:rPr>
          <w:lang w:val="da-DK"/>
        </w:rPr>
        <w:t xml:space="preserve"> toll- og skattyfirvalda veiti </w:t>
      </w:r>
      <w:r w:rsidRPr="00C2748A">
        <w:rPr>
          <w:lang w:val="da-DK"/>
        </w:rPr>
        <w:t>Umh</w:t>
      </w:r>
      <w:r w:rsidR="00ED6BC4" w:rsidRPr="00C2748A">
        <w:rPr>
          <w:lang w:val="da-DK"/>
        </w:rPr>
        <w:t xml:space="preserve">verfisstofnun sem </w:t>
      </w:r>
      <w:r w:rsidRPr="00C2748A">
        <w:rPr>
          <w:lang w:val="da-DK"/>
        </w:rPr>
        <w:t>upplýsingar samkvæmt þessari grein.</w:t>
      </w:r>
    </w:p>
    <w:p w:rsidR="004837FF" w:rsidRPr="00C2748A" w:rsidRDefault="004837FF" w:rsidP="00BB7305">
      <w:pPr>
        <w:autoSpaceDE w:val="0"/>
        <w:autoSpaceDN w:val="0"/>
        <w:adjustRightInd w:val="0"/>
        <w:spacing w:after="0" w:line="240" w:lineRule="auto"/>
        <w:jc w:val="center"/>
        <w:rPr>
          <w:lang w:val="da-DK"/>
        </w:rPr>
      </w:pPr>
    </w:p>
    <w:p w:rsidR="00707168" w:rsidRPr="00C2748A" w:rsidRDefault="00707168" w:rsidP="00BB7305">
      <w:pPr>
        <w:pStyle w:val="Heading2"/>
        <w:spacing w:before="0" w:line="240" w:lineRule="auto"/>
        <w:jc w:val="center"/>
        <w:rPr>
          <w:rFonts w:ascii="Times New Roman" w:hAnsi="Times New Roman" w:cs="Times New Roman"/>
          <w:color w:val="auto"/>
          <w:sz w:val="22"/>
          <w:szCs w:val="22"/>
          <w:lang w:val="da-DK"/>
        </w:rPr>
      </w:pPr>
      <w:bookmarkStart w:id="48" w:name="_Toc301255451"/>
      <w:bookmarkStart w:id="49" w:name="_Toc313350470"/>
      <w:bookmarkEnd w:id="45"/>
      <w:r w:rsidRPr="00C2748A">
        <w:rPr>
          <w:rFonts w:ascii="Times New Roman" w:hAnsi="Times New Roman" w:cs="Times New Roman"/>
          <w:color w:val="auto"/>
          <w:sz w:val="22"/>
          <w:szCs w:val="22"/>
          <w:lang w:val="da-DK"/>
        </w:rPr>
        <w:t>XII.  KAFLI</w:t>
      </w:r>
    </w:p>
    <w:p w:rsidR="004837FF" w:rsidRPr="00C2748A" w:rsidRDefault="004837FF" w:rsidP="00BB7305">
      <w:pPr>
        <w:pStyle w:val="Heading2"/>
        <w:spacing w:before="0" w:line="240" w:lineRule="auto"/>
        <w:jc w:val="center"/>
        <w:rPr>
          <w:rFonts w:ascii="Times New Roman" w:hAnsi="Times New Roman" w:cs="Times New Roman"/>
          <w:color w:val="auto"/>
          <w:sz w:val="22"/>
          <w:szCs w:val="22"/>
          <w:lang w:val="da-DK"/>
        </w:rPr>
      </w:pPr>
      <w:r w:rsidRPr="00C2748A">
        <w:rPr>
          <w:rFonts w:ascii="Times New Roman" w:hAnsi="Times New Roman" w:cs="Times New Roman"/>
          <w:color w:val="auto"/>
          <w:sz w:val="22"/>
          <w:szCs w:val="22"/>
          <w:lang w:val="da-DK"/>
        </w:rPr>
        <w:t>Gjaldtaka</w:t>
      </w:r>
      <w:bookmarkEnd w:id="48"/>
      <w:bookmarkEnd w:id="49"/>
      <w:r w:rsidR="00707168" w:rsidRPr="00C2748A">
        <w:rPr>
          <w:rFonts w:ascii="Times New Roman" w:hAnsi="Times New Roman" w:cs="Times New Roman"/>
          <w:color w:val="auto"/>
          <w:sz w:val="22"/>
          <w:szCs w:val="22"/>
          <w:lang w:val="da-DK"/>
        </w:rPr>
        <w:t>.</w:t>
      </w:r>
    </w:p>
    <w:p w:rsidR="004837FF" w:rsidRPr="00C2748A" w:rsidRDefault="006F071F" w:rsidP="00BB7305">
      <w:pPr>
        <w:spacing w:after="0" w:line="240" w:lineRule="auto"/>
        <w:jc w:val="center"/>
        <w:rPr>
          <w:bCs/>
          <w:lang w:val="da-DK"/>
        </w:rPr>
      </w:pPr>
      <w:bookmarkStart w:id="50" w:name="G11"/>
      <w:r w:rsidRPr="00C2748A">
        <w:rPr>
          <w:bCs/>
          <w:lang w:val="da-DK"/>
        </w:rPr>
        <w:t>5</w:t>
      </w:r>
      <w:r w:rsidR="00907BED" w:rsidRPr="00C2748A">
        <w:rPr>
          <w:bCs/>
          <w:lang w:val="da-DK"/>
        </w:rPr>
        <w:t>2</w:t>
      </w:r>
      <w:r w:rsidR="004837FF" w:rsidRPr="00C2748A">
        <w:rPr>
          <w:bCs/>
          <w:lang w:val="da-DK"/>
        </w:rPr>
        <w:t>. gr.</w:t>
      </w:r>
    </w:p>
    <w:p w:rsidR="00EF2613" w:rsidRPr="00C2748A" w:rsidRDefault="004837FF" w:rsidP="00BB7305">
      <w:pPr>
        <w:spacing w:after="0" w:line="240" w:lineRule="auto"/>
        <w:jc w:val="center"/>
        <w:rPr>
          <w:bCs/>
          <w:i/>
          <w:lang w:val="da-DK"/>
        </w:rPr>
      </w:pPr>
      <w:r w:rsidRPr="00C2748A">
        <w:rPr>
          <w:bCs/>
          <w:i/>
          <w:lang w:val="da-DK"/>
        </w:rPr>
        <w:lastRenderedPageBreak/>
        <w:t>Gjaldtaka</w:t>
      </w:r>
      <w:r w:rsidR="00EF2613" w:rsidRPr="00C2748A">
        <w:rPr>
          <w:bCs/>
          <w:i/>
          <w:lang w:val="da-DK"/>
        </w:rPr>
        <w:t>.</w:t>
      </w:r>
    </w:p>
    <w:p w:rsidR="00C36EC7" w:rsidRPr="00C2748A" w:rsidRDefault="004837FF" w:rsidP="00BB7305">
      <w:pPr>
        <w:spacing w:after="0" w:line="240" w:lineRule="auto"/>
        <w:ind w:firstLine="720"/>
        <w:rPr>
          <w:lang w:val="da-DK"/>
        </w:rPr>
      </w:pPr>
      <w:bookmarkStart w:id="51" w:name="G11M1"/>
      <w:bookmarkEnd w:id="50"/>
      <w:r w:rsidRPr="00C2748A">
        <w:rPr>
          <w:lang w:val="da-DK"/>
        </w:rPr>
        <w:t xml:space="preserve">Umhverfisstofnun er heimilt </w:t>
      </w:r>
      <w:r w:rsidR="00C87FDE" w:rsidRPr="00C2748A">
        <w:rPr>
          <w:lang w:val="da-DK"/>
        </w:rPr>
        <w:t>að taka gjald vegna</w:t>
      </w:r>
      <w:bookmarkEnd w:id="51"/>
      <w:r w:rsidR="00C36EC7" w:rsidRPr="00C2748A">
        <w:rPr>
          <w:lang w:val="da-DK"/>
        </w:rPr>
        <w:t>:</w:t>
      </w:r>
    </w:p>
    <w:p w:rsidR="00C36EC7" w:rsidRPr="00C2748A" w:rsidRDefault="00C36EC7" w:rsidP="000722CC">
      <w:pPr>
        <w:pStyle w:val="ListParagraph"/>
        <w:numPr>
          <w:ilvl w:val="0"/>
          <w:numId w:val="12"/>
        </w:numPr>
        <w:autoSpaceDE w:val="0"/>
        <w:autoSpaceDN w:val="0"/>
        <w:adjustRightInd w:val="0"/>
        <w:spacing w:after="0" w:line="240" w:lineRule="auto"/>
        <w:jc w:val="both"/>
        <w:rPr>
          <w:lang w:val="da-DK"/>
        </w:rPr>
      </w:pPr>
      <w:r w:rsidRPr="00C2748A">
        <w:rPr>
          <w:lang w:val="da-DK"/>
        </w:rPr>
        <w:t>Veitingu markaðsleyfa,</w:t>
      </w:r>
      <w:r w:rsidR="00041535" w:rsidRPr="00C2748A">
        <w:rPr>
          <w:lang w:val="da-DK"/>
        </w:rPr>
        <w:t xml:space="preserve"> sbr. 3</w:t>
      </w:r>
      <w:r w:rsidR="00907BED" w:rsidRPr="00C2748A">
        <w:rPr>
          <w:lang w:val="da-DK"/>
        </w:rPr>
        <w:t>3</w:t>
      </w:r>
      <w:r w:rsidR="00041535" w:rsidRPr="00C2748A">
        <w:rPr>
          <w:lang w:val="da-DK"/>
        </w:rPr>
        <w:t>. gr.</w:t>
      </w:r>
      <w:r w:rsidRPr="00C2748A">
        <w:rPr>
          <w:lang w:val="da-DK"/>
        </w:rPr>
        <w:t xml:space="preserve"> breytingu á markaðsleyfum, undanþágu frá markaðsleyfum, </w:t>
      </w:r>
      <w:r w:rsidR="007542E6" w:rsidRPr="00C2748A">
        <w:rPr>
          <w:lang w:val="da-DK"/>
        </w:rPr>
        <w:t xml:space="preserve">gagnkvæma viðurkenning á markaðsleyfum, </w:t>
      </w:r>
      <w:r w:rsidRPr="00C2748A">
        <w:rPr>
          <w:lang w:val="da-DK"/>
        </w:rPr>
        <w:t>leyfi til samhliða innflutnings og endurnýjun á markaðsleyfum varnarefna..</w:t>
      </w:r>
    </w:p>
    <w:p w:rsidR="00041535" w:rsidRPr="00C2748A" w:rsidRDefault="00041535" w:rsidP="000722CC">
      <w:pPr>
        <w:pStyle w:val="ListParagraph"/>
        <w:numPr>
          <w:ilvl w:val="0"/>
          <w:numId w:val="12"/>
        </w:numPr>
        <w:autoSpaceDE w:val="0"/>
        <w:autoSpaceDN w:val="0"/>
        <w:adjustRightInd w:val="0"/>
        <w:spacing w:after="0" w:line="240" w:lineRule="auto"/>
        <w:jc w:val="both"/>
        <w:rPr>
          <w:lang w:val="da-DK"/>
        </w:rPr>
      </w:pPr>
      <w:r w:rsidRPr="00C2748A">
        <w:rPr>
          <w:lang w:val="da-DK"/>
        </w:rPr>
        <w:t xml:space="preserve">Veitingu notendaleyfa fyrir varnarefni, sbr. </w:t>
      </w:r>
      <w:r w:rsidR="006F071F" w:rsidRPr="00C2748A">
        <w:rPr>
          <w:lang w:val="da-DK"/>
        </w:rPr>
        <w:t>4</w:t>
      </w:r>
      <w:r w:rsidR="00907BED" w:rsidRPr="00C2748A">
        <w:rPr>
          <w:lang w:val="da-DK"/>
        </w:rPr>
        <w:t>5</w:t>
      </w:r>
      <w:r w:rsidRPr="00C2748A">
        <w:rPr>
          <w:lang w:val="da-DK"/>
        </w:rPr>
        <w:t>. gr.</w:t>
      </w:r>
    </w:p>
    <w:p w:rsidR="000E065C" w:rsidRPr="00C2748A" w:rsidRDefault="000E065C" w:rsidP="000722CC">
      <w:pPr>
        <w:pStyle w:val="ListParagraph"/>
        <w:numPr>
          <w:ilvl w:val="0"/>
          <w:numId w:val="12"/>
        </w:numPr>
        <w:autoSpaceDE w:val="0"/>
        <w:autoSpaceDN w:val="0"/>
        <w:adjustRightInd w:val="0"/>
        <w:spacing w:after="0" w:line="240" w:lineRule="auto"/>
        <w:jc w:val="both"/>
        <w:rPr>
          <w:lang w:val="da-DK"/>
        </w:rPr>
      </w:pPr>
      <w:r w:rsidRPr="00C2748A">
        <w:rPr>
          <w:lang w:val="da-DK"/>
        </w:rPr>
        <w:t>Námskeiða fyrir ábyrgðaraðila vegna markaðssetningar varnarefna og eiturefna.</w:t>
      </w:r>
    </w:p>
    <w:p w:rsidR="00C87FDE" w:rsidRPr="00C2748A" w:rsidRDefault="00C87FDE" w:rsidP="000722CC">
      <w:pPr>
        <w:pStyle w:val="ListParagraph"/>
        <w:numPr>
          <w:ilvl w:val="0"/>
          <w:numId w:val="12"/>
        </w:numPr>
        <w:autoSpaceDE w:val="0"/>
        <w:autoSpaceDN w:val="0"/>
        <w:adjustRightInd w:val="0"/>
        <w:spacing w:after="0" w:line="240" w:lineRule="auto"/>
        <w:jc w:val="both"/>
        <w:rPr>
          <w:lang w:val="da-DK"/>
        </w:rPr>
      </w:pPr>
      <w:r w:rsidRPr="00C2748A">
        <w:rPr>
          <w:lang w:val="da-DK"/>
        </w:rPr>
        <w:t>Námskeiða og prófa vegna notendaleyfa fyrir varnarefni.</w:t>
      </w:r>
    </w:p>
    <w:p w:rsidR="00C36EC7" w:rsidRPr="00C2748A" w:rsidRDefault="00C36EC7" w:rsidP="000722CC">
      <w:pPr>
        <w:pStyle w:val="ListParagraph"/>
        <w:numPr>
          <w:ilvl w:val="0"/>
          <w:numId w:val="12"/>
        </w:numPr>
        <w:autoSpaceDE w:val="0"/>
        <w:autoSpaceDN w:val="0"/>
        <w:adjustRightInd w:val="0"/>
        <w:spacing w:after="0" w:line="240" w:lineRule="auto"/>
        <w:jc w:val="both"/>
        <w:rPr>
          <w:lang w:val="da-DK"/>
        </w:rPr>
      </w:pPr>
      <w:r w:rsidRPr="00C2748A">
        <w:rPr>
          <w:lang w:val="da-DK"/>
        </w:rPr>
        <w:t>Pr</w:t>
      </w:r>
      <w:r w:rsidR="00C87FDE" w:rsidRPr="00C2748A">
        <w:rPr>
          <w:lang w:val="da-DK"/>
        </w:rPr>
        <w:t>ófana</w:t>
      </w:r>
      <w:r w:rsidRPr="00C2748A">
        <w:rPr>
          <w:lang w:val="da-DK"/>
        </w:rPr>
        <w:t xml:space="preserve"> og ranns</w:t>
      </w:r>
      <w:r w:rsidR="00C87FDE" w:rsidRPr="00C2748A">
        <w:rPr>
          <w:lang w:val="da-DK"/>
        </w:rPr>
        <w:t>ókna</w:t>
      </w:r>
      <w:r w:rsidRPr="00C2748A">
        <w:rPr>
          <w:lang w:val="da-DK"/>
        </w:rPr>
        <w:t xml:space="preserve">, samkvæmt </w:t>
      </w:r>
      <w:r w:rsidR="006F071F" w:rsidRPr="00C2748A">
        <w:rPr>
          <w:lang w:val="da-DK"/>
        </w:rPr>
        <w:t>4</w:t>
      </w:r>
      <w:r w:rsidR="00907BED" w:rsidRPr="00C2748A">
        <w:rPr>
          <w:lang w:val="da-DK"/>
        </w:rPr>
        <w:t>8</w:t>
      </w:r>
      <w:r w:rsidRPr="00C2748A">
        <w:rPr>
          <w:lang w:val="da-DK"/>
        </w:rPr>
        <w:t>. gr.</w:t>
      </w:r>
    </w:p>
    <w:p w:rsidR="00C87FDE" w:rsidRPr="00C2748A" w:rsidRDefault="00C36EC7" w:rsidP="000722CC">
      <w:pPr>
        <w:pStyle w:val="ListParagraph"/>
        <w:numPr>
          <w:ilvl w:val="0"/>
          <w:numId w:val="12"/>
        </w:numPr>
        <w:autoSpaceDE w:val="0"/>
        <w:autoSpaceDN w:val="0"/>
        <w:adjustRightInd w:val="0"/>
        <w:spacing w:after="0" w:line="240" w:lineRule="auto"/>
        <w:jc w:val="both"/>
        <w:rPr>
          <w:lang w:val="da-DK"/>
        </w:rPr>
      </w:pPr>
      <w:r w:rsidRPr="00C2748A">
        <w:rPr>
          <w:lang w:val="da-DK"/>
        </w:rPr>
        <w:t>Endurgreiðslu alls kostnaðar sem fellur til vegna sérstakra rannsókna eða úttekta utanaðkomandi sérfræðinga, enda hafi verið haft samráð við umsækjanda um fyrirhugaðar rannsóknir eða úttektir og umsækjanda gefinn kostur á að draga umsókn sína til baka áður en til slíks kostnaðar er stofnað.</w:t>
      </w:r>
    </w:p>
    <w:p w:rsidR="007542E6" w:rsidRPr="00C2748A" w:rsidRDefault="00C36EC7" w:rsidP="000722CC">
      <w:pPr>
        <w:pStyle w:val="ListParagraph"/>
        <w:numPr>
          <w:ilvl w:val="0"/>
          <w:numId w:val="12"/>
        </w:numPr>
        <w:autoSpaceDE w:val="0"/>
        <w:autoSpaceDN w:val="0"/>
        <w:adjustRightInd w:val="0"/>
        <w:spacing w:after="0" w:line="240" w:lineRule="auto"/>
        <w:jc w:val="both"/>
        <w:rPr>
          <w:lang w:val="da-DK"/>
        </w:rPr>
      </w:pPr>
      <w:r w:rsidRPr="00C2748A">
        <w:rPr>
          <w:lang w:val="da-DK"/>
        </w:rPr>
        <w:t>B</w:t>
      </w:r>
      <w:r w:rsidR="004837FF" w:rsidRPr="00C2748A">
        <w:rPr>
          <w:lang w:val="da-DK"/>
        </w:rPr>
        <w:t>eitingu þvingunarúrræða</w:t>
      </w:r>
      <w:r w:rsidR="00C87FDE" w:rsidRPr="00C2748A">
        <w:rPr>
          <w:lang w:val="da-DK"/>
        </w:rPr>
        <w:t xml:space="preserve">, </w:t>
      </w:r>
      <w:r w:rsidR="002D1851" w:rsidRPr="00C2748A">
        <w:rPr>
          <w:lang w:val="da-DK"/>
        </w:rPr>
        <w:t>sbr. X</w:t>
      </w:r>
      <w:r w:rsidR="00CF7AD4" w:rsidRPr="00C2748A">
        <w:rPr>
          <w:lang w:val="da-DK"/>
        </w:rPr>
        <w:t>I</w:t>
      </w:r>
      <w:r w:rsidR="002705B5" w:rsidRPr="00C2748A">
        <w:rPr>
          <w:lang w:val="da-DK"/>
        </w:rPr>
        <w:t>I</w:t>
      </w:r>
      <w:r w:rsidR="00CF7AD4" w:rsidRPr="00C2748A">
        <w:rPr>
          <w:lang w:val="da-DK"/>
        </w:rPr>
        <w:t>I</w:t>
      </w:r>
      <w:r w:rsidR="002D1851" w:rsidRPr="00C2748A">
        <w:rPr>
          <w:lang w:val="da-DK"/>
        </w:rPr>
        <w:t xml:space="preserve">. kafla </w:t>
      </w:r>
      <w:r w:rsidR="00C87FDE" w:rsidRPr="00C2748A">
        <w:rPr>
          <w:lang w:val="da-DK"/>
        </w:rPr>
        <w:t xml:space="preserve">og viðurlaga, sbr. XIV. kafla </w:t>
      </w:r>
      <w:r w:rsidR="00CF7AD4" w:rsidRPr="00C2748A">
        <w:rPr>
          <w:lang w:val="da-DK"/>
        </w:rPr>
        <w:t>laganna</w:t>
      </w:r>
      <w:r w:rsidR="00C87FDE" w:rsidRPr="00C2748A">
        <w:rPr>
          <w:lang w:val="da-DK"/>
        </w:rPr>
        <w:t>.</w:t>
      </w:r>
    </w:p>
    <w:p w:rsidR="00060803" w:rsidRPr="00C2748A" w:rsidRDefault="00907BED" w:rsidP="000722CC">
      <w:pPr>
        <w:pStyle w:val="ListParagraph"/>
        <w:numPr>
          <w:ilvl w:val="0"/>
          <w:numId w:val="12"/>
        </w:numPr>
        <w:autoSpaceDE w:val="0"/>
        <w:autoSpaceDN w:val="0"/>
        <w:adjustRightInd w:val="0"/>
        <w:spacing w:after="0" w:line="240" w:lineRule="auto"/>
        <w:jc w:val="both"/>
        <w:rPr>
          <w:lang w:val="da-DK"/>
        </w:rPr>
      </w:pPr>
      <w:r w:rsidRPr="00C2748A">
        <w:rPr>
          <w:lang w:val="da-DK"/>
        </w:rPr>
        <w:t>L</w:t>
      </w:r>
      <w:r w:rsidR="007542E6" w:rsidRPr="00C2748A">
        <w:rPr>
          <w:lang w:val="da-DK"/>
        </w:rPr>
        <w:t>eyfis til tollafgreiðslu tiltekinna efna og efnablanda.</w:t>
      </w:r>
    </w:p>
    <w:p w:rsidR="00C36EC7" w:rsidRPr="00C2748A" w:rsidRDefault="00707168" w:rsidP="00BB7305">
      <w:pPr>
        <w:spacing w:after="0" w:line="240" w:lineRule="auto"/>
        <w:ind w:firstLine="720"/>
        <w:rPr>
          <w:lang w:val="da-DK"/>
        </w:rPr>
      </w:pPr>
      <w:r w:rsidRPr="00C2748A">
        <w:rPr>
          <w:lang w:val="da-DK"/>
        </w:rPr>
        <w:t>Ráðherra setur, að fengnum tillögum Umhverfisstofnunar, gjaldskrá fyrir veitta þjónustu, eftirlit og verkefni sem stofnuninni er falið að annast eða stofnunin tekur að sér samkvæmt lögum þessum.</w:t>
      </w:r>
      <w:bookmarkStart w:id="52" w:name="G21M1"/>
      <w:r w:rsidR="00C36EC7" w:rsidRPr="00C2748A">
        <w:rPr>
          <w:lang w:val="da-DK"/>
        </w:rPr>
        <w:t xml:space="preserve"> Upphæð gjalds skal taka mið af kostnaði við þjónustu og framkvæmd einstakra verkefna og skal byggð á rekstraráætlun þar sem þau atriði eru rökstudd sem ákvörðun gjalds byggist á. Gjaldið má ekki vera hærra en sá kostnaður. Gjaldskrá skal birt í B-deild Stjórnartíðinda. Gjöld má innheimta með fjárnámi.</w:t>
      </w:r>
      <w:bookmarkEnd w:id="52"/>
    </w:p>
    <w:p w:rsidR="00060803" w:rsidRPr="00C2748A" w:rsidDel="00D667EB" w:rsidRDefault="00060803" w:rsidP="00BB7305">
      <w:pPr>
        <w:autoSpaceDE w:val="0"/>
        <w:autoSpaceDN w:val="0"/>
        <w:adjustRightInd w:val="0"/>
        <w:spacing w:after="0" w:line="240" w:lineRule="auto"/>
        <w:rPr>
          <w:lang w:val="da-DK"/>
        </w:rPr>
      </w:pPr>
    </w:p>
    <w:p w:rsidR="00707168" w:rsidRPr="00C2748A" w:rsidRDefault="00707168" w:rsidP="00BB7305">
      <w:pPr>
        <w:pStyle w:val="Heading2"/>
        <w:autoSpaceDE w:val="0"/>
        <w:autoSpaceDN w:val="0"/>
        <w:adjustRightInd w:val="0"/>
        <w:spacing w:before="0" w:line="240" w:lineRule="auto"/>
        <w:jc w:val="center"/>
        <w:rPr>
          <w:rFonts w:ascii="Times New Roman" w:hAnsi="Times New Roman" w:cs="Times New Roman"/>
          <w:color w:val="auto"/>
          <w:sz w:val="22"/>
          <w:szCs w:val="22"/>
          <w:lang w:val="da-DK"/>
        </w:rPr>
      </w:pPr>
      <w:bookmarkStart w:id="53" w:name="_Toc301255452"/>
      <w:bookmarkStart w:id="54" w:name="_Toc313350471"/>
      <w:r w:rsidRPr="00C2748A">
        <w:rPr>
          <w:rFonts w:ascii="Times New Roman" w:hAnsi="Times New Roman" w:cs="Times New Roman"/>
          <w:color w:val="auto"/>
          <w:sz w:val="22"/>
          <w:szCs w:val="22"/>
          <w:lang w:val="da-DK"/>
        </w:rPr>
        <w:t>XI</w:t>
      </w:r>
      <w:r w:rsidR="00CF7AD4" w:rsidRPr="00C2748A">
        <w:rPr>
          <w:rFonts w:ascii="Times New Roman" w:hAnsi="Times New Roman" w:cs="Times New Roman"/>
          <w:color w:val="auto"/>
          <w:sz w:val="22"/>
          <w:szCs w:val="22"/>
          <w:lang w:val="da-DK"/>
        </w:rPr>
        <w:t>I</w:t>
      </w:r>
      <w:r w:rsidRPr="00C2748A">
        <w:rPr>
          <w:rFonts w:ascii="Times New Roman" w:hAnsi="Times New Roman" w:cs="Times New Roman"/>
          <w:color w:val="auto"/>
          <w:sz w:val="22"/>
          <w:szCs w:val="22"/>
          <w:lang w:val="da-DK"/>
        </w:rPr>
        <w:t>I.  KAFLI</w:t>
      </w:r>
    </w:p>
    <w:p w:rsidR="00512967" w:rsidRPr="00C2748A" w:rsidRDefault="004837FF" w:rsidP="00BB7305">
      <w:pPr>
        <w:pStyle w:val="Heading2"/>
        <w:autoSpaceDE w:val="0"/>
        <w:autoSpaceDN w:val="0"/>
        <w:adjustRightInd w:val="0"/>
        <w:spacing w:before="0" w:line="240" w:lineRule="auto"/>
        <w:jc w:val="center"/>
        <w:rPr>
          <w:rFonts w:ascii="Times New Roman" w:hAnsi="Times New Roman" w:cs="Times New Roman"/>
          <w:color w:val="auto"/>
          <w:sz w:val="22"/>
          <w:szCs w:val="22"/>
          <w:lang w:val="da-DK"/>
        </w:rPr>
      </w:pPr>
      <w:r w:rsidRPr="00C2748A">
        <w:rPr>
          <w:rFonts w:ascii="Times New Roman" w:hAnsi="Times New Roman" w:cs="Times New Roman"/>
          <w:color w:val="auto"/>
          <w:sz w:val="22"/>
          <w:szCs w:val="22"/>
          <w:lang w:val="da-DK"/>
        </w:rPr>
        <w:t>Þvingunarúrræði</w:t>
      </w:r>
      <w:bookmarkEnd w:id="53"/>
      <w:bookmarkEnd w:id="54"/>
      <w:r w:rsidR="003F1D7D" w:rsidRPr="00C2748A">
        <w:rPr>
          <w:rFonts w:ascii="Times New Roman" w:hAnsi="Times New Roman" w:cs="Times New Roman"/>
          <w:color w:val="auto"/>
          <w:sz w:val="22"/>
          <w:szCs w:val="22"/>
          <w:lang w:val="da-DK"/>
        </w:rPr>
        <w:t>.</w:t>
      </w:r>
    </w:p>
    <w:p w:rsidR="000647A7" w:rsidRPr="00C2748A" w:rsidRDefault="00757DE8" w:rsidP="00BB7305">
      <w:pPr>
        <w:autoSpaceDE w:val="0"/>
        <w:autoSpaceDN w:val="0"/>
        <w:adjustRightInd w:val="0"/>
        <w:spacing w:after="0" w:line="240" w:lineRule="auto"/>
        <w:jc w:val="center"/>
        <w:rPr>
          <w:lang w:val="da-DK"/>
        </w:rPr>
      </w:pPr>
      <w:r w:rsidRPr="00C2748A">
        <w:rPr>
          <w:lang w:val="da-DK"/>
        </w:rPr>
        <w:t>5</w:t>
      </w:r>
      <w:r w:rsidR="002C6503" w:rsidRPr="00C2748A">
        <w:rPr>
          <w:lang w:val="da-DK"/>
        </w:rPr>
        <w:t>3</w:t>
      </w:r>
      <w:r w:rsidR="000647A7" w:rsidRPr="00C2748A">
        <w:rPr>
          <w:lang w:val="da-DK"/>
        </w:rPr>
        <w:t xml:space="preserve">. gr. </w:t>
      </w:r>
    </w:p>
    <w:p w:rsidR="000647A7" w:rsidRPr="00C2748A" w:rsidRDefault="000647A7" w:rsidP="00BB7305">
      <w:pPr>
        <w:autoSpaceDE w:val="0"/>
        <w:autoSpaceDN w:val="0"/>
        <w:adjustRightInd w:val="0"/>
        <w:spacing w:after="0" w:line="240" w:lineRule="auto"/>
        <w:jc w:val="center"/>
        <w:rPr>
          <w:i/>
          <w:lang w:val="da-DK"/>
        </w:rPr>
      </w:pPr>
      <w:r w:rsidRPr="00C2748A">
        <w:rPr>
          <w:i/>
          <w:lang w:val="da-DK"/>
        </w:rPr>
        <w:t>Áminning.</w:t>
      </w:r>
    </w:p>
    <w:p w:rsidR="000647A7" w:rsidRPr="00C2748A" w:rsidRDefault="000647A7" w:rsidP="00BB7305">
      <w:pPr>
        <w:autoSpaceDE w:val="0"/>
        <w:autoSpaceDN w:val="0"/>
        <w:adjustRightInd w:val="0"/>
        <w:spacing w:after="0" w:line="240" w:lineRule="auto"/>
        <w:rPr>
          <w:lang w:val="da-DK"/>
        </w:rPr>
      </w:pPr>
      <w:r w:rsidRPr="00C2748A">
        <w:rPr>
          <w:lang w:val="da-DK"/>
        </w:rPr>
        <w:tab/>
        <w:t xml:space="preserve">Til að knýja á um framkvæmd ráðstöfunar samkvæmt lögum þessum er </w:t>
      </w:r>
      <w:r w:rsidR="00210B09" w:rsidRPr="00C2748A">
        <w:rPr>
          <w:lang w:val="da-DK"/>
        </w:rPr>
        <w:t xml:space="preserve">Umhverfisstofnun </w:t>
      </w:r>
      <w:r w:rsidRPr="00C2748A">
        <w:rPr>
          <w:lang w:val="da-DK"/>
        </w:rPr>
        <w:t>heimilt að veita viðkomandi aðila áminningu. Jafnframt skal veita hæfilegan frest til úrbóta ef þeirra er þörf.</w:t>
      </w:r>
    </w:p>
    <w:p w:rsidR="000647A7" w:rsidRPr="00C2748A" w:rsidRDefault="000647A7" w:rsidP="00BB7305">
      <w:pPr>
        <w:autoSpaceDE w:val="0"/>
        <w:autoSpaceDN w:val="0"/>
        <w:adjustRightInd w:val="0"/>
        <w:spacing w:after="0" w:line="240" w:lineRule="auto"/>
        <w:jc w:val="center"/>
        <w:rPr>
          <w:lang w:val="da-DK"/>
        </w:rPr>
      </w:pPr>
    </w:p>
    <w:p w:rsidR="000647A7" w:rsidRPr="00C2748A" w:rsidRDefault="00757DE8" w:rsidP="00BB7305">
      <w:pPr>
        <w:autoSpaceDE w:val="0"/>
        <w:autoSpaceDN w:val="0"/>
        <w:adjustRightInd w:val="0"/>
        <w:spacing w:after="0" w:line="240" w:lineRule="auto"/>
        <w:jc w:val="center"/>
        <w:rPr>
          <w:lang w:val="da-DK"/>
        </w:rPr>
      </w:pPr>
      <w:r w:rsidRPr="00C2748A">
        <w:rPr>
          <w:lang w:val="da-DK"/>
        </w:rPr>
        <w:t>5</w:t>
      </w:r>
      <w:r w:rsidR="002C6503" w:rsidRPr="00C2748A">
        <w:rPr>
          <w:lang w:val="da-DK"/>
        </w:rPr>
        <w:t>4</w:t>
      </w:r>
      <w:r w:rsidR="000647A7" w:rsidRPr="00C2748A">
        <w:rPr>
          <w:lang w:val="da-DK"/>
        </w:rPr>
        <w:t xml:space="preserve">. gr. </w:t>
      </w:r>
    </w:p>
    <w:p w:rsidR="000647A7" w:rsidRPr="00C2748A" w:rsidRDefault="000647A7" w:rsidP="00BB7305">
      <w:pPr>
        <w:autoSpaceDE w:val="0"/>
        <w:autoSpaceDN w:val="0"/>
        <w:adjustRightInd w:val="0"/>
        <w:spacing w:after="0" w:line="240" w:lineRule="auto"/>
        <w:jc w:val="center"/>
        <w:rPr>
          <w:i/>
          <w:lang w:val="da-DK"/>
        </w:rPr>
      </w:pPr>
      <w:r w:rsidRPr="00C2748A">
        <w:rPr>
          <w:i/>
          <w:lang w:val="da-DK"/>
        </w:rPr>
        <w:t>Dagsektir.</w:t>
      </w:r>
    </w:p>
    <w:p w:rsidR="0062291C" w:rsidRPr="00C2748A" w:rsidRDefault="000647A7" w:rsidP="00BB7305">
      <w:pPr>
        <w:autoSpaceDE w:val="0"/>
        <w:autoSpaceDN w:val="0"/>
        <w:adjustRightInd w:val="0"/>
        <w:spacing w:after="0" w:line="240" w:lineRule="auto"/>
        <w:ind w:firstLine="720"/>
        <w:rPr>
          <w:color w:val="000000"/>
          <w:lang w:val="da-DK"/>
        </w:rPr>
      </w:pPr>
      <w:r w:rsidRPr="00C2748A">
        <w:rPr>
          <w:color w:val="000000"/>
          <w:lang w:val="da-DK"/>
        </w:rPr>
        <w:t>Þegar aðili sinnir ekki fyrirmælum innan tiltekins frests getur Umhverfisstofnun ákveðið honum dagsektir þar til úr er bætt. Dagsektir renna til ríkissjóðs og skal hámark þeirra vera 500.000 kr. á dag.</w:t>
      </w:r>
    </w:p>
    <w:p w:rsidR="000647A7" w:rsidRPr="00C2748A" w:rsidRDefault="000647A7" w:rsidP="00BB7305">
      <w:pPr>
        <w:autoSpaceDE w:val="0"/>
        <w:autoSpaceDN w:val="0"/>
        <w:adjustRightInd w:val="0"/>
        <w:spacing w:after="0" w:line="240" w:lineRule="auto"/>
        <w:ind w:firstLine="720"/>
        <w:rPr>
          <w:color w:val="000000"/>
          <w:lang w:val="da-DK"/>
        </w:rPr>
      </w:pPr>
    </w:p>
    <w:p w:rsidR="000647A7" w:rsidRPr="00C2748A" w:rsidRDefault="00757DE8" w:rsidP="00BB7305">
      <w:pPr>
        <w:autoSpaceDE w:val="0"/>
        <w:autoSpaceDN w:val="0"/>
        <w:adjustRightInd w:val="0"/>
        <w:spacing w:after="0" w:line="240" w:lineRule="auto"/>
        <w:jc w:val="center"/>
        <w:rPr>
          <w:lang w:val="da-DK"/>
        </w:rPr>
      </w:pPr>
      <w:r w:rsidRPr="00C2748A">
        <w:rPr>
          <w:lang w:val="da-DK"/>
        </w:rPr>
        <w:t>5</w:t>
      </w:r>
      <w:r w:rsidR="002C6503" w:rsidRPr="00C2748A">
        <w:rPr>
          <w:lang w:val="da-DK"/>
        </w:rPr>
        <w:t>5</w:t>
      </w:r>
      <w:r w:rsidR="000647A7" w:rsidRPr="00C2748A">
        <w:rPr>
          <w:lang w:val="da-DK"/>
        </w:rPr>
        <w:t xml:space="preserve">. gr. </w:t>
      </w:r>
    </w:p>
    <w:p w:rsidR="000647A7" w:rsidRPr="00C2748A" w:rsidRDefault="00EC71A3" w:rsidP="00BB7305">
      <w:pPr>
        <w:autoSpaceDE w:val="0"/>
        <w:autoSpaceDN w:val="0"/>
        <w:adjustRightInd w:val="0"/>
        <w:spacing w:after="0" w:line="240" w:lineRule="auto"/>
        <w:jc w:val="center"/>
        <w:rPr>
          <w:i/>
          <w:lang w:val="da-DK"/>
        </w:rPr>
      </w:pPr>
      <w:r w:rsidRPr="00C2748A">
        <w:rPr>
          <w:i/>
          <w:lang w:val="da-DK"/>
        </w:rPr>
        <w:t>Takmörkun markaðsetningar vöru um stundasakir</w:t>
      </w:r>
      <w:r w:rsidR="000647A7" w:rsidRPr="00C2748A">
        <w:rPr>
          <w:i/>
          <w:lang w:val="da-DK"/>
        </w:rPr>
        <w:t>.</w:t>
      </w:r>
    </w:p>
    <w:p w:rsidR="000647A7" w:rsidRPr="00C2748A" w:rsidRDefault="00EC71A3" w:rsidP="00BB7305">
      <w:pPr>
        <w:autoSpaceDE w:val="0"/>
        <w:autoSpaceDN w:val="0"/>
        <w:adjustRightInd w:val="0"/>
        <w:spacing w:after="0" w:line="240" w:lineRule="auto"/>
        <w:rPr>
          <w:lang w:val="da-DK"/>
        </w:rPr>
      </w:pPr>
      <w:r w:rsidRPr="00C2748A">
        <w:rPr>
          <w:lang w:val="da-DK"/>
        </w:rPr>
        <w:tab/>
        <w:t>Umhverfisstofnun er heimilt að takmarka markaðsetningu efni</w:t>
      </w:r>
      <w:r w:rsidR="00677664" w:rsidRPr="00C2748A">
        <w:rPr>
          <w:lang w:val="da-DK"/>
        </w:rPr>
        <w:t>s</w:t>
      </w:r>
      <w:r w:rsidRPr="00C2748A">
        <w:rPr>
          <w:lang w:val="da-DK"/>
        </w:rPr>
        <w:t>, efnablöndu eða hlut</w:t>
      </w:r>
      <w:r w:rsidR="00677664" w:rsidRPr="00C2748A">
        <w:rPr>
          <w:lang w:val="da-DK"/>
        </w:rPr>
        <w:t>ar</w:t>
      </w:r>
      <w:r w:rsidRPr="00C2748A">
        <w:rPr>
          <w:lang w:val="da-DK"/>
        </w:rPr>
        <w:t xml:space="preserve"> sem inniheldur efni sem uppfyllir ekki skilyrði laga þessara eða reglugerða settra samkvæmt þeim. Í þessu fellst m.a. að </w:t>
      </w:r>
      <w:r w:rsidR="001E3F7C" w:rsidRPr="00C2748A">
        <w:rPr>
          <w:lang w:val="da-DK"/>
        </w:rPr>
        <w:t>Umhverfisstofnun getur tekið úr sölu eða dreifingu tiltekin efni, efnablöndur eða hluti sem innihalda efni þar til bætt hefur verið úr ágöllum.</w:t>
      </w:r>
    </w:p>
    <w:p w:rsidR="000647A7" w:rsidRPr="00C2748A" w:rsidRDefault="000647A7" w:rsidP="00BB7305">
      <w:pPr>
        <w:autoSpaceDE w:val="0"/>
        <w:autoSpaceDN w:val="0"/>
        <w:adjustRightInd w:val="0"/>
        <w:spacing w:after="0" w:line="240" w:lineRule="auto"/>
        <w:jc w:val="center"/>
        <w:rPr>
          <w:lang w:val="da-DK"/>
        </w:rPr>
      </w:pPr>
    </w:p>
    <w:p w:rsidR="00512967" w:rsidRPr="00C2748A" w:rsidRDefault="00757DE8" w:rsidP="00BB7305">
      <w:pPr>
        <w:autoSpaceDE w:val="0"/>
        <w:autoSpaceDN w:val="0"/>
        <w:adjustRightInd w:val="0"/>
        <w:spacing w:after="0" w:line="240" w:lineRule="auto"/>
        <w:jc w:val="center"/>
        <w:rPr>
          <w:lang w:val="da-DK"/>
        </w:rPr>
      </w:pPr>
      <w:r w:rsidRPr="00C2748A">
        <w:rPr>
          <w:lang w:val="da-DK"/>
        </w:rPr>
        <w:t>5</w:t>
      </w:r>
      <w:r w:rsidR="002C6503" w:rsidRPr="00C2748A">
        <w:rPr>
          <w:lang w:val="da-DK"/>
        </w:rPr>
        <w:t>6</w:t>
      </w:r>
      <w:r w:rsidR="00512967" w:rsidRPr="00C2748A">
        <w:rPr>
          <w:lang w:val="da-DK"/>
        </w:rPr>
        <w:t xml:space="preserve">. gr. </w:t>
      </w:r>
    </w:p>
    <w:p w:rsidR="00512967" w:rsidRPr="00C2748A" w:rsidRDefault="00512967" w:rsidP="00BB7305">
      <w:pPr>
        <w:autoSpaceDE w:val="0"/>
        <w:autoSpaceDN w:val="0"/>
        <w:adjustRightInd w:val="0"/>
        <w:spacing w:after="0" w:line="240" w:lineRule="auto"/>
        <w:jc w:val="center"/>
        <w:rPr>
          <w:i/>
          <w:lang w:val="da-DK"/>
        </w:rPr>
      </w:pPr>
      <w:r w:rsidRPr="00C2748A">
        <w:rPr>
          <w:i/>
          <w:lang w:val="da-DK"/>
        </w:rPr>
        <w:t>Stöðvun markaðssetningar.</w:t>
      </w:r>
    </w:p>
    <w:p w:rsidR="00512967" w:rsidRPr="00C2748A" w:rsidRDefault="00512967" w:rsidP="00BB7305">
      <w:pPr>
        <w:autoSpaceDE w:val="0"/>
        <w:autoSpaceDN w:val="0"/>
        <w:adjustRightInd w:val="0"/>
        <w:spacing w:after="0" w:line="240" w:lineRule="auto"/>
        <w:rPr>
          <w:lang w:val="da-DK"/>
        </w:rPr>
      </w:pPr>
      <w:r w:rsidRPr="00C2748A">
        <w:rPr>
          <w:lang w:val="da-DK"/>
        </w:rPr>
        <w:tab/>
      </w:r>
      <w:r w:rsidR="00240F4E" w:rsidRPr="00C2748A">
        <w:rPr>
          <w:lang w:val="da-DK"/>
        </w:rPr>
        <w:t>Umhverfisstofnun er heimilt að</w:t>
      </w:r>
      <w:r w:rsidRPr="00C2748A">
        <w:rPr>
          <w:lang w:val="da-DK"/>
        </w:rPr>
        <w:t xml:space="preserve"> stöðva markaðssetningu vöru sem ekki uppfyllir skilyrði laga þessara eða reglugerða settra samkvæmt þeim</w:t>
      </w:r>
      <w:r w:rsidR="00240F4E" w:rsidRPr="00C2748A">
        <w:rPr>
          <w:lang w:val="da-DK"/>
        </w:rPr>
        <w:t>. Í þessu fellst m.a. að Umhverfisstofnun getur tekið úr sölu eða dreifingu tiltekin efni, efnablöndur eða hluti sem innihalda efni varanlega</w:t>
      </w:r>
      <w:r w:rsidRPr="00C2748A">
        <w:rPr>
          <w:lang w:val="da-DK"/>
        </w:rPr>
        <w:t xml:space="preserve"> og </w:t>
      </w:r>
      <w:r w:rsidR="00677664" w:rsidRPr="00C2748A">
        <w:rPr>
          <w:lang w:val="da-DK"/>
        </w:rPr>
        <w:t xml:space="preserve">lagt </w:t>
      </w:r>
      <w:r w:rsidRPr="00C2748A">
        <w:rPr>
          <w:lang w:val="da-DK"/>
        </w:rPr>
        <w:t>hald á slíka vöru. Enn fremur er heimilt að krefjast þess að birgir fargi viðkomandi efni, efnablöndu eða hlut með öruggum hætti eða afturkalli vöruna eða geymi þar til bætt hefur verið úr ágöllum eða hættu afstýrt með viðunandi hætti.</w:t>
      </w:r>
    </w:p>
    <w:p w:rsidR="00240F4E" w:rsidRPr="00C2748A" w:rsidRDefault="00240F4E" w:rsidP="00BB7305">
      <w:pPr>
        <w:autoSpaceDE w:val="0"/>
        <w:autoSpaceDN w:val="0"/>
        <w:adjustRightInd w:val="0"/>
        <w:spacing w:after="0" w:line="240" w:lineRule="auto"/>
        <w:jc w:val="center"/>
        <w:rPr>
          <w:lang w:val="da-DK"/>
        </w:rPr>
      </w:pPr>
    </w:p>
    <w:p w:rsidR="00240F4E" w:rsidRPr="00C2748A" w:rsidRDefault="00555559" w:rsidP="00BB7305">
      <w:pPr>
        <w:autoSpaceDE w:val="0"/>
        <w:autoSpaceDN w:val="0"/>
        <w:adjustRightInd w:val="0"/>
        <w:spacing w:after="0" w:line="240" w:lineRule="auto"/>
        <w:jc w:val="center"/>
        <w:rPr>
          <w:lang w:val="da-DK"/>
        </w:rPr>
      </w:pPr>
      <w:r w:rsidRPr="00C2748A">
        <w:rPr>
          <w:lang w:val="da-DK"/>
        </w:rPr>
        <w:t>57</w:t>
      </w:r>
      <w:r w:rsidR="00F5746D" w:rsidRPr="00C2748A">
        <w:rPr>
          <w:lang w:val="da-DK"/>
        </w:rPr>
        <w:t>. gr.</w:t>
      </w:r>
    </w:p>
    <w:p w:rsidR="00240F4E" w:rsidRPr="00C2748A" w:rsidRDefault="00240F4E" w:rsidP="00BB7305">
      <w:pPr>
        <w:autoSpaceDE w:val="0"/>
        <w:autoSpaceDN w:val="0"/>
        <w:adjustRightInd w:val="0"/>
        <w:spacing w:after="0" w:line="240" w:lineRule="auto"/>
        <w:jc w:val="center"/>
        <w:rPr>
          <w:i/>
          <w:lang w:val="da-DK"/>
        </w:rPr>
      </w:pPr>
      <w:r w:rsidRPr="00C2748A">
        <w:rPr>
          <w:i/>
          <w:lang w:val="da-DK"/>
        </w:rPr>
        <w:t>Aðstoð lögreglu.</w:t>
      </w:r>
    </w:p>
    <w:p w:rsidR="00512967" w:rsidRPr="00C2748A" w:rsidRDefault="00240F4E" w:rsidP="00BB7305">
      <w:pPr>
        <w:autoSpaceDE w:val="0"/>
        <w:autoSpaceDN w:val="0"/>
        <w:adjustRightInd w:val="0"/>
        <w:spacing w:after="0" w:line="240" w:lineRule="auto"/>
        <w:ind w:firstLine="720"/>
        <w:rPr>
          <w:lang w:val="da-DK"/>
        </w:rPr>
      </w:pPr>
      <w:r w:rsidRPr="00C2748A">
        <w:rPr>
          <w:lang w:val="da-DK"/>
        </w:rPr>
        <w:lastRenderedPageBreak/>
        <w:t>Umhverfisstofnun skal leita aðstoðar</w:t>
      </w:r>
      <w:r w:rsidR="00512967" w:rsidRPr="00C2748A">
        <w:rPr>
          <w:lang w:val="da-DK"/>
        </w:rPr>
        <w:t xml:space="preserve"> lögreglu ef með þarf</w:t>
      </w:r>
      <w:r w:rsidRPr="00C2748A">
        <w:rPr>
          <w:lang w:val="da-DK"/>
        </w:rPr>
        <w:t xml:space="preserve"> við framkvæmd þvingunarúrræða</w:t>
      </w:r>
      <w:r w:rsidR="00512967" w:rsidRPr="00C2748A">
        <w:rPr>
          <w:lang w:val="da-DK"/>
        </w:rPr>
        <w:t>.</w:t>
      </w:r>
    </w:p>
    <w:p w:rsidR="00512967" w:rsidRPr="00C2748A" w:rsidRDefault="00512967" w:rsidP="00BB7305">
      <w:pPr>
        <w:spacing w:after="0" w:line="240" w:lineRule="auto"/>
        <w:jc w:val="center"/>
        <w:rPr>
          <w:lang w:val="da-DK"/>
        </w:rPr>
      </w:pPr>
    </w:p>
    <w:p w:rsidR="003F1D7D" w:rsidRPr="00C2748A" w:rsidRDefault="003F1D7D" w:rsidP="00BB7305">
      <w:pPr>
        <w:pStyle w:val="Heading2"/>
        <w:autoSpaceDE w:val="0"/>
        <w:autoSpaceDN w:val="0"/>
        <w:adjustRightInd w:val="0"/>
        <w:spacing w:before="0" w:line="240" w:lineRule="auto"/>
        <w:jc w:val="center"/>
        <w:rPr>
          <w:rFonts w:ascii="Times New Roman" w:hAnsi="Times New Roman" w:cs="Times New Roman"/>
          <w:color w:val="auto"/>
          <w:sz w:val="22"/>
          <w:szCs w:val="22"/>
          <w:lang w:val="da-DK"/>
        </w:rPr>
      </w:pPr>
      <w:r w:rsidRPr="00C2748A">
        <w:rPr>
          <w:rFonts w:ascii="Times New Roman" w:hAnsi="Times New Roman" w:cs="Times New Roman"/>
          <w:color w:val="auto"/>
          <w:sz w:val="22"/>
          <w:szCs w:val="22"/>
          <w:lang w:val="da-DK"/>
        </w:rPr>
        <w:t>XI</w:t>
      </w:r>
      <w:r w:rsidR="00635F19" w:rsidRPr="00C2748A">
        <w:rPr>
          <w:rFonts w:ascii="Times New Roman" w:hAnsi="Times New Roman" w:cs="Times New Roman"/>
          <w:color w:val="auto"/>
          <w:sz w:val="22"/>
          <w:szCs w:val="22"/>
          <w:lang w:val="da-DK"/>
        </w:rPr>
        <w:t>V</w:t>
      </w:r>
      <w:r w:rsidRPr="00C2748A">
        <w:rPr>
          <w:rFonts w:ascii="Times New Roman" w:hAnsi="Times New Roman" w:cs="Times New Roman"/>
          <w:color w:val="auto"/>
          <w:sz w:val="22"/>
          <w:szCs w:val="22"/>
          <w:lang w:val="da-DK"/>
        </w:rPr>
        <w:t>.  KAFLI A</w:t>
      </w:r>
    </w:p>
    <w:p w:rsidR="003F1D7D" w:rsidRPr="00C2748A" w:rsidRDefault="003F1D7D" w:rsidP="00BB7305">
      <w:pPr>
        <w:pStyle w:val="Heading2"/>
        <w:autoSpaceDE w:val="0"/>
        <w:autoSpaceDN w:val="0"/>
        <w:adjustRightInd w:val="0"/>
        <w:spacing w:before="0" w:line="240" w:lineRule="auto"/>
        <w:jc w:val="center"/>
        <w:rPr>
          <w:rFonts w:ascii="Times New Roman" w:hAnsi="Times New Roman" w:cs="Times New Roman"/>
          <w:color w:val="auto"/>
          <w:sz w:val="22"/>
          <w:szCs w:val="22"/>
          <w:lang w:val="da-DK"/>
        </w:rPr>
      </w:pPr>
      <w:r w:rsidRPr="00C2748A">
        <w:rPr>
          <w:rFonts w:ascii="Times New Roman" w:hAnsi="Times New Roman" w:cs="Times New Roman"/>
          <w:color w:val="auto"/>
          <w:sz w:val="22"/>
          <w:szCs w:val="22"/>
          <w:lang w:val="da-DK"/>
        </w:rPr>
        <w:t>Viðurlög</w:t>
      </w:r>
    </w:p>
    <w:p w:rsidR="00240F4E" w:rsidRPr="00C2748A" w:rsidRDefault="00BD55EE" w:rsidP="00BB7305">
      <w:pPr>
        <w:spacing w:after="0" w:line="240" w:lineRule="auto"/>
        <w:jc w:val="center"/>
        <w:rPr>
          <w:lang w:val="da-DK"/>
        </w:rPr>
      </w:pPr>
      <w:r w:rsidRPr="00C2748A">
        <w:rPr>
          <w:lang w:val="da-DK"/>
        </w:rPr>
        <w:t>58</w:t>
      </w:r>
      <w:r w:rsidR="00F5746D" w:rsidRPr="00C2748A">
        <w:rPr>
          <w:lang w:val="da-DK"/>
        </w:rPr>
        <w:t>. gr.</w:t>
      </w:r>
    </w:p>
    <w:p w:rsidR="00240F4E" w:rsidRPr="00C2748A" w:rsidRDefault="00240F4E" w:rsidP="00BB7305">
      <w:pPr>
        <w:spacing w:after="0" w:line="240" w:lineRule="auto"/>
        <w:jc w:val="center"/>
        <w:rPr>
          <w:i/>
          <w:lang w:val="da-DK"/>
        </w:rPr>
      </w:pPr>
      <w:r w:rsidRPr="00C2748A">
        <w:rPr>
          <w:i/>
          <w:lang w:val="da-DK"/>
        </w:rPr>
        <w:t>Haldlagning.</w:t>
      </w:r>
    </w:p>
    <w:p w:rsidR="000647A7" w:rsidRPr="00C2748A" w:rsidRDefault="00240F4E" w:rsidP="00BB7305">
      <w:pPr>
        <w:spacing w:after="0" w:line="240" w:lineRule="auto"/>
        <w:rPr>
          <w:lang w:val="da-DK"/>
        </w:rPr>
      </w:pPr>
      <w:r w:rsidRPr="00C2748A">
        <w:rPr>
          <w:lang w:val="da-DK"/>
        </w:rPr>
        <w:tab/>
        <w:t>Umhverfisstofnun getur lagt hald á efni, efnablöndur eða hluti sem innihalda efni sem ekki uppfylla skilyrði laga þessara eða reglugerða settra samkvæmt þeim og fargað þeim á kostnað handhafa þeirra. Ákvörðun Umhverfisstofnunar er kæranleg til úrskurðarnefndar um umhverfis- og auðlindamál innan mánaðar frá því hún var tekin.</w:t>
      </w:r>
    </w:p>
    <w:p w:rsidR="00240F4E" w:rsidRPr="00C2748A" w:rsidRDefault="00240F4E" w:rsidP="00BB7305">
      <w:pPr>
        <w:spacing w:after="0" w:line="240" w:lineRule="auto"/>
        <w:rPr>
          <w:lang w:val="da-DK"/>
        </w:rPr>
      </w:pPr>
    </w:p>
    <w:p w:rsidR="000647A7" w:rsidRPr="00C2748A" w:rsidRDefault="001B562C" w:rsidP="00BB7305">
      <w:pPr>
        <w:spacing w:after="0" w:line="240" w:lineRule="auto"/>
        <w:jc w:val="center"/>
        <w:rPr>
          <w:lang w:val="da-DK"/>
        </w:rPr>
      </w:pPr>
      <w:r w:rsidRPr="00C2748A">
        <w:rPr>
          <w:lang w:val="da-DK"/>
        </w:rPr>
        <w:t>59</w:t>
      </w:r>
      <w:r w:rsidR="000647A7" w:rsidRPr="00C2748A">
        <w:rPr>
          <w:lang w:val="da-DK"/>
        </w:rPr>
        <w:t>. gr.</w:t>
      </w:r>
    </w:p>
    <w:p w:rsidR="000647A7" w:rsidRPr="00C2748A" w:rsidRDefault="000647A7" w:rsidP="00BB7305">
      <w:pPr>
        <w:spacing w:after="0" w:line="240" w:lineRule="auto"/>
        <w:jc w:val="center"/>
        <w:rPr>
          <w:i/>
          <w:lang w:val="da-DK"/>
        </w:rPr>
      </w:pPr>
      <w:r w:rsidRPr="00C2748A">
        <w:rPr>
          <w:i/>
          <w:lang w:val="da-DK"/>
        </w:rPr>
        <w:t>Stjórn</w:t>
      </w:r>
      <w:r w:rsidR="00B83515" w:rsidRPr="00C2748A">
        <w:rPr>
          <w:i/>
          <w:lang w:val="da-DK"/>
        </w:rPr>
        <w:t>valds</w:t>
      </w:r>
      <w:r w:rsidRPr="00C2748A">
        <w:rPr>
          <w:i/>
          <w:lang w:val="da-DK"/>
        </w:rPr>
        <w:t>sektir.</w:t>
      </w:r>
    </w:p>
    <w:p w:rsidR="00F62E6A" w:rsidRPr="00C2748A" w:rsidRDefault="000647A7" w:rsidP="00F62E6A">
      <w:pPr>
        <w:autoSpaceDE w:val="0"/>
        <w:autoSpaceDN w:val="0"/>
        <w:adjustRightInd w:val="0"/>
        <w:spacing w:after="0" w:line="240" w:lineRule="auto"/>
        <w:ind w:firstLine="720"/>
        <w:rPr>
          <w:lang w:val="da-DK"/>
        </w:rPr>
      </w:pPr>
      <w:r w:rsidRPr="00C2748A">
        <w:rPr>
          <w:lang w:val="da-DK"/>
        </w:rPr>
        <w:t>Umhverfisstofnun getur lagt stjórnvaldssektir á einstakling eða lögaðila sem brýtur gegn:</w:t>
      </w:r>
    </w:p>
    <w:p w:rsidR="008E32B3" w:rsidRPr="00C2748A" w:rsidRDefault="008E32B3" w:rsidP="000722CC">
      <w:pPr>
        <w:pStyle w:val="ListParagraph"/>
        <w:numPr>
          <w:ilvl w:val="0"/>
          <w:numId w:val="16"/>
        </w:numPr>
        <w:autoSpaceDE w:val="0"/>
        <w:autoSpaceDN w:val="0"/>
        <w:adjustRightInd w:val="0"/>
        <w:spacing w:after="0" w:line="240" w:lineRule="auto"/>
        <w:rPr>
          <w:lang w:val="da-DK"/>
        </w:rPr>
      </w:pPr>
      <w:r w:rsidRPr="00C2748A">
        <w:rPr>
          <w:lang w:val="da-DK"/>
        </w:rPr>
        <w:t>Skráningarskyldu</w:t>
      </w:r>
      <w:r w:rsidR="00F62E6A" w:rsidRPr="00C2748A">
        <w:rPr>
          <w:lang w:val="da-DK"/>
        </w:rPr>
        <w:t>,</w:t>
      </w:r>
      <w:r w:rsidRPr="00C2748A">
        <w:rPr>
          <w:lang w:val="da-DK"/>
        </w:rPr>
        <w:t xml:space="preserve"> sbr 21. </w:t>
      </w:r>
      <w:r w:rsidR="00074744" w:rsidRPr="00C2748A">
        <w:rPr>
          <w:lang w:val="da-DK"/>
        </w:rPr>
        <w:t>gr.</w:t>
      </w:r>
    </w:p>
    <w:p w:rsidR="008E32B3" w:rsidRPr="00C2748A" w:rsidRDefault="008E32B3" w:rsidP="000722CC">
      <w:pPr>
        <w:pStyle w:val="ListParagraph"/>
        <w:numPr>
          <w:ilvl w:val="0"/>
          <w:numId w:val="17"/>
        </w:numPr>
        <w:autoSpaceDE w:val="0"/>
        <w:autoSpaceDN w:val="0"/>
        <w:adjustRightInd w:val="0"/>
        <w:spacing w:after="0" w:line="240" w:lineRule="auto"/>
        <w:rPr>
          <w:lang w:val="da-DK"/>
        </w:rPr>
      </w:pPr>
      <w:r w:rsidRPr="00C2748A">
        <w:rPr>
          <w:lang w:val="da-DK"/>
        </w:rPr>
        <w:t xml:space="preserve">Tilkynningaskyldu </w:t>
      </w:r>
      <w:r w:rsidR="00BB4B30" w:rsidRPr="00C2748A">
        <w:rPr>
          <w:lang w:val="da-DK"/>
        </w:rPr>
        <w:t>veg</w:t>
      </w:r>
      <w:r w:rsidRPr="00C2748A">
        <w:rPr>
          <w:lang w:val="da-DK"/>
        </w:rPr>
        <w:t>n</w:t>
      </w:r>
      <w:r w:rsidR="00BB4B30" w:rsidRPr="00C2748A">
        <w:rPr>
          <w:lang w:val="da-DK"/>
        </w:rPr>
        <w:t>a</w:t>
      </w:r>
      <w:r w:rsidRPr="00C2748A">
        <w:rPr>
          <w:lang w:val="da-DK"/>
        </w:rPr>
        <w:t xml:space="preserve"> markaðssetningar eiturefna og varnarefna</w:t>
      </w:r>
      <w:r w:rsidR="00F62E6A" w:rsidRPr="00C2748A">
        <w:rPr>
          <w:lang w:val="da-DK"/>
        </w:rPr>
        <w:t>,</w:t>
      </w:r>
      <w:r w:rsidRPr="00C2748A">
        <w:rPr>
          <w:lang w:val="da-DK"/>
        </w:rPr>
        <w:t xml:space="preserve"> sbr. 22. </w:t>
      </w:r>
      <w:r w:rsidR="00074744" w:rsidRPr="00C2748A">
        <w:rPr>
          <w:lang w:val="da-DK"/>
        </w:rPr>
        <w:t>gr.</w:t>
      </w:r>
    </w:p>
    <w:p w:rsidR="008E32B3" w:rsidRPr="00C2748A" w:rsidRDefault="008E32B3" w:rsidP="000722CC">
      <w:pPr>
        <w:pStyle w:val="ListParagraph"/>
        <w:numPr>
          <w:ilvl w:val="0"/>
          <w:numId w:val="17"/>
        </w:numPr>
        <w:autoSpaceDE w:val="0"/>
        <w:autoSpaceDN w:val="0"/>
        <w:adjustRightInd w:val="0"/>
        <w:spacing w:after="0" w:line="240" w:lineRule="auto"/>
        <w:rPr>
          <w:lang w:val="da-DK"/>
        </w:rPr>
      </w:pPr>
      <w:r w:rsidRPr="00C2748A">
        <w:rPr>
          <w:lang w:val="da-DK"/>
        </w:rPr>
        <w:t>Markaðssetningu ósoneyðandi efna</w:t>
      </w:r>
      <w:r w:rsidR="00F62E6A" w:rsidRPr="00C2748A">
        <w:rPr>
          <w:lang w:val="da-DK"/>
        </w:rPr>
        <w:t>,</w:t>
      </w:r>
      <w:r w:rsidRPr="00C2748A">
        <w:rPr>
          <w:lang w:val="da-DK"/>
        </w:rPr>
        <w:t xml:space="preserve"> sbr 23. </w:t>
      </w:r>
      <w:r w:rsidR="00074744" w:rsidRPr="00C2748A">
        <w:rPr>
          <w:lang w:val="da-DK"/>
        </w:rPr>
        <w:t>gr</w:t>
      </w:r>
    </w:p>
    <w:p w:rsidR="008E32B3" w:rsidRPr="00C2748A" w:rsidRDefault="008E32B3" w:rsidP="000722CC">
      <w:pPr>
        <w:pStyle w:val="ListParagraph"/>
        <w:numPr>
          <w:ilvl w:val="0"/>
          <w:numId w:val="17"/>
        </w:numPr>
        <w:autoSpaceDE w:val="0"/>
        <w:autoSpaceDN w:val="0"/>
        <w:adjustRightInd w:val="0"/>
        <w:spacing w:after="0" w:line="240" w:lineRule="auto"/>
        <w:rPr>
          <w:lang w:val="da-DK"/>
        </w:rPr>
      </w:pPr>
      <w:r w:rsidRPr="00C2748A">
        <w:rPr>
          <w:lang w:val="da-DK"/>
        </w:rPr>
        <w:t>Ákvæðum um afhendingu öryggisblaða</w:t>
      </w:r>
      <w:r w:rsidR="00F62E6A" w:rsidRPr="00C2748A">
        <w:rPr>
          <w:lang w:val="da-DK"/>
        </w:rPr>
        <w:t>,</w:t>
      </w:r>
      <w:r w:rsidRPr="00C2748A">
        <w:rPr>
          <w:lang w:val="da-DK"/>
        </w:rPr>
        <w:t xml:space="preserve"> sbr. 1. mgr. </w:t>
      </w:r>
      <w:r w:rsidR="004F5002" w:rsidRPr="00C2748A">
        <w:rPr>
          <w:lang w:val="da-DK"/>
        </w:rPr>
        <w:t>28</w:t>
      </w:r>
      <w:r w:rsidRPr="00C2748A">
        <w:rPr>
          <w:lang w:val="da-DK"/>
        </w:rPr>
        <w:t>. gr.</w:t>
      </w:r>
    </w:p>
    <w:p w:rsidR="00B83515" w:rsidRPr="00C2748A" w:rsidRDefault="00B83515" w:rsidP="000722CC">
      <w:pPr>
        <w:pStyle w:val="ListParagraph"/>
        <w:numPr>
          <w:ilvl w:val="0"/>
          <w:numId w:val="17"/>
        </w:numPr>
        <w:autoSpaceDE w:val="0"/>
        <w:autoSpaceDN w:val="0"/>
        <w:adjustRightInd w:val="0"/>
        <w:spacing w:after="0" w:line="240" w:lineRule="auto"/>
        <w:rPr>
          <w:lang w:val="da-DK"/>
        </w:rPr>
      </w:pPr>
      <w:r w:rsidRPr="00C2748A">
        <w:rPr>
          <w:lang w:val="da-DK"/>
        </w:rPr>
        <w:t>Ákvæðum um merkingar og umbúðir sbr. 1 mgr. 29. gr</w:t>
      </w:r>
    </w:p>
    <w:p w:rsidR="00B83515" w:rsidRPr="00C2748A" w:rsidRDefault="00B83515" w:rsidP="000722CC">
      <w:pPr>
        <w:pStyle w:val="ListParagraph"/>
        <w:numPr>
          <w:ilvl w:val="0"/>
          <w:numId w:val="17"/>
        </w:numPr>
        <w:autoSpaceDE w:val="0"/>
        <w:autoSpaceDN w:val="0"/>
        <w:adjustRightInd w:val="0"/>
        <w:spacing w:after="0" w:line="240" w:lineRule="auto"/>
        <w:rPr>
          <w:lang w:val="da-DK"/>
        </w:rPr>
      </w:pPr>
      <w:r w:rsidRPr="00C2748A">
        <w:rPr>
          <w:lang w:val="da-DK"/>
        </w:rPr>
        <w:t>Ákvæðum um markaðsleyfi varnarefna</w:t>
      </w:r>
      <w:r w:rsidR="00F62E6A" w:rsidRPr="00C2748A">
        <w:rPr>
          <w:lang w:val="da-DK"/>
        </w:rPr>
        <w:t>,</w:t>
      </w:r>
      <w:r w:rsidRPr="00C2748A">
        <w:rPr>
          <w:lang w:val="da-DK"/>
        </w:rPr>
        <w:t xml:space="preserve"> sbr. 32. gr.</w:t>
      </w:r>
    </w:p>
    <w:p w:rsidR="000647A7" w:rsidRPr="00C2748A" w:rsidRDefault="000647A7" w:rsidP="00BB7305">
      <w:pPr>
        <w:autoSpaceDE w:val="0"/>
        <w:autoSpaceDN w:val="0"/>
        <w:adjustRightInd w:val="0"/>
        <w:spacing w:after="0" w:line="240" w:lineRule="auto"/>
        <w:rPr>
          <w:lang w:val="da-DK"/>
        </w:rPr>
      </w:pPr>
      <w:r w:rsidRPr="00C2748A">
        <w:rPr>
          <w:lang w:val="da-DK"/>
        </w:rPr>
        <w:tab/>
        <w:t>Ráðherra getur í reglugerð ákveðið fjárhæð stjórnvaldssekta fyrir brot á einstökum ákvæðum laga þessara innan þess ramma sem ákv</w:t>
      </w:r>
      <w:r w:rsidR="0053138C" w:rsidRPr="00C2748A">
        <w:rPr>
          <w:lang w:val="da-DK"/>
        </w:rPr>
        <w:t>e</w:t>
      </w:r>
      <w:r w:rsidRPr="00C2748A">
        <w:rPr>
          <w:lang w:val="da-DK"/>
        </w:rPr>
        <w:t xml:space="preserve">ðinn er í 4. mgr. </w:t>
      </w:r>
    </w:p>
    <w:p w:rsidR="000647A7" w:rsidRPr="00C2748A" w:rsidRDefault="000647A7" w:rsidP="00BB7305">
      <w:pPr>
        <w:autoSpaceDE w:val="0"/>
        <w:autoSpaceDN w:val="0"/>
        <w:adjustRightInd w:val="0"/>
        <w:spacing w:after="0" w:line="240" w:lineRule="auto"/>
        <w:ind w:firstLine="720"/>
        <w:rPr>
          <w:lang w:val="da-DK"/>
        </w:rPr>
      </w:pPr>
      <w:r w:rsidRPr="00C2748A">
        <w:rPr>
          <w:lang w:val="da-DK"/>
        </w:rPr>
        <w:t xml:space="preserve">Hafi fjárhæð sekta ekki verið ákveðin í reglugerð skal við ákvörðun </w:t>
      </w:r>
      <w:r w:rsidR="0053138C" w:rsidRPr="00C2748A">
        <w:rPr>
          <w:lang w:val="da-DK"/>
        </w:rPr>
        <w:t>sekta m.a. taka tillit til alvarleika brots, hvað það hefur staðið lengi,</w:t>
      </w:r>
      <w:r w:rsidRPr="00C2748A">
        <w:rPr>
          <w:lang w:val="da-DK"/>
        </w:rPr>
        <w:t xml:space="preserve"> samstarfsvilja hins brotlega aðila og hvort um ítrekað brot er að ræða</w:t>
      </w:r>
      <w:r w:rsidR="0053138C" w:rsidRPr="00C2748A">
        <w:rPr>
          <w:lang w:val="da-DK"/>
        </w:rPr>
        <w:t>.</w:t>
      </w:r>
      <w:r w:rsidRPr="00C2748A">
        <w:rPr>
          <w:lang w:val="da-DK"/>
        </w:rPr>
        <w:t xml:space="preserve"> Jafnframt skal líta til þess hvort ætla megi að brotið hafi verið framið í þágu hagsmuna fyrirtækisins og hvort hægt hafi verið að koma í veg fyrir lögbrotið með stjórnun og eftirliti. </w:t>
      </w:r>
      <w:r w:rsidR="0053138C" w:rsidRPr="00C2748A">
        <w:rPr>
          <w:lang w:val="da-DK"/>
        </w:rPr>
        <w:t>Umhverfisstofnun er heimilt að ákveða hærri sektir hafi aðili hagnast af broti. Skal upphæð stjórnvaldssektar þá ákveðin sem allt að tvöfalt margfeldi af þeim hagnaði sem aðili hefur aflað sér með broti gegn lögum þessum eða reglugerðum settum samkvæmt þeim, þó innan þess ramma sem ákveðinn er í 4. mgr.</w:t>
      </w:r>
    </w:p>
    <w:p w:rsidR="000647A7" w:rsidRPr="00C2748A" w:rsidRDefault="000647A7" w:rsidP="00BB7305">
      <w:pPr>
        <w:autoSpaceDE w:val="0"/>
        <w:autoSpaceDN w:val="0"/>
        <w:adjustRightInd w:val="0"/>
        <w:spacing w:after="0" w:line="240" w:lineRule="auto"/>
        <w:ind w:firstLine="720"/>
        <w:rPr>
          <w:lang w:val="da-DK"/>
        </w:rPr>
      </w:pPr>
      <w:r w:rsidRPr="00C2748A">
        <w:rPr>
          <w:lang w:val="da-DK"/>
        </w:rPr>
        <w:t xml:space="preserve">Sektir sem lagðar eru á einstaklinga geta numið frá </w:t>
      </w:r>
      <w:r w:rsidR="00A06F52" w:rsidRPr="00C2748A">
        <w:rPr>
          <w:lang w:val="da-DK"/>
        </w:rPr>
        <w:t>10</w:t>
      </w:r>
      <w:r w:rsidR="0053138C" w:rsidRPr="00C2748A">
        <w:rPr>
          <w:lang w:val="da-DK"/>
        </w:rPr>
        <w:t>.000</w:t>
      </w:r>
      <w:r w:rsidRPr="00C2748A">
        <w:rPr>
          <w:lang w:val="da-DK"/>
        </w:rPr>
        <w:t xml:space="preserve"> kr. til </w:t>
      </w:r>
      <w:r w:rsidR="000B6604" w:rsidRPr="00C2748A">
        <w:rPr>
          <w:lang w:val="da-DK"/>
        </w:rPr>
        <w:t>1</w:t>
      </w:r>
      <w:r w:rsidR="00234A8D" w:rsidRPr="00C2748A">
        <w:rPr>
          <w:lang w:val="da-DK"/>
        </w:rPr>
        <w:t>0</w:t>
      </w:r>
      <w:r w:rsidR="000B6604" w:rsidRPr="00C2748A">
        <w:rPr>
          <w:lang w:val="da-DK"/>
        </w:rPr>
        <w:t>.000.000</w:t>
      </w:r>
      <w:r w:rsidRPr="00C2748A">
        <w:rPr>
          <w:lang w:val="da-DK"/>
        </w:rPr>
        <w:t xml:space="preserve"> króna. Sektir sem lagðar eru á lögaðila geta numið frá </w:t>
      </w:r>
      <w:r w:rsidR="000B6604" w:rsidRPr="00C2748A">
        <w:rPr>
          <w:lang w:val="da-DK"/>
        </w:rPr>
        <w:t>25.000</w:t>
      </w:r>
      <w:r w:rsidRPr="00C2748A">
        <w:rPr>
          <w:lang w:val="da-DK"/>
        </w:rPr>
        <w:t xml:space="preserve"> kr. til </w:t>
      </w:r>
      <w:r w:rsidR="000B6604" w:rsidRPr="00C2748A">
        <w:rPr>
          <w:lang w:val="da-DK"/>
        </w:rPr>
        <w:t>2</w:t>
      </w:r>
      <w:r w:rsidR="00234A8D" w:rsidRPr="00C2748A">
        <w:rPr>
          <w:lang w:val="da-DK"/>
        </w:rPr>
        <w:t>5</w:t>
      </w:r>
      <w:r w:rsidR="000B6604" w:rsidRPr="00C2748A">
        <w:rPr>
          <w:lang w:val="da-DK"/>
        </w:rPr>
        <w:t>.000.000</w:t>
      </w:r>
      <w:r w:rsidRPr="00C2748A">
        <w:rPr>
          <w:lang w:val="da-DK"/>
        </w:rPr>
        <w:t xml:space="preserve">kr. </w:t>
      </w:r>
    </w:p>
    <w:p w:rsidR="000647A7" w:rsidRPr="00C2748A" w:rsidRDefault="000B6604" w:rsidP="00BB7305">
      <w:pPr>
        <w:autoSpaceDE w:val="0"/>
        <w:autoSpaceDN w:val="0"/>
        <w:adjustRightInd w:val="0"/>
        <w:spacing w:after="0" w:line="240" w:lineRule="auto"/>
        <w:ind w:firstLine="720"/>
        <w:rPr>
          <w:lang w:val="da-DK"/>
        </w:rPr>
      </w:pPr>
      <w:r w:rsidRPr="00C2748A">
        <w:rPr>
          <w:lang w:val="da-DK"/>
        </w:rPr>
        <w:t>Gjalddagi stjórnvaldssektar er 30 dögum eftir að ákvörðun um sektina var tekin</w:t>
      </w:r>
      <w:r w:rsidR="00234A8D" w:rsidRPr="00C2748A">
        <w:rPr>
          <w:lang w:val="da-DK"/>
        </w:rPr>
        <w:t>. Hafi stjórnvaldsekt ekki verið greidd innan 15 daga frá gjalddaga hennar skal greiða dráttarvexti af fjárhæð sektarinnar</w:t>
      </w:r>
      <w:r w:rsidRPr="00C2748A">
        <w:rPr>
          <w:lang w:val="da-DK"/>
        </w:rPr>
        <w:t xml:space="preserve"> frá </w:t>
      </w:r>
      <w:r w:rsidR="00234A8D" w:rsidRPr="00C2748A">
        <w:rPr>
          <w:lang w:val="da-DK"/>
        </w:rPr>
        <w:t>gjalddaga</w:t>
      </w:r>
      <w:r w:rsidRPr="00C2748A">
        <w:rPr>
          <w:lang w:val="da-DK"/>
        </w:rPr>
        <w:t xml:space="preserve"> hennar. Ákvörðun Umhverfisstofnunar um stjórnvaldssekt er </w:t>
      </w:r>
      <w:r w:rsidR="000647A7" w:rsidRPr="00C2748A">
        <w:rPr>
          <w:lang w:val="da-DK"/>
        </w:rPr>
        <w:t>aðfararhæf</w:t>
      </w:r>
      <w:r w:rsidRPr="00C2748A">
        <w:rPr>
          <w:lang w:val="da-DK"/>
        </w:rPr>
        <w:t xml:space="preserve"> og </w:t>
      </w:r>
      <w:r w:rsidR="000647A7" w:rsidRPr="00C2748A">
        <w:rPr>
          <w:lang w:val="da-DK"/>
        </w:rPr>
        <w:t>renna</w:t>
      </w:r>
      <w:r w:rsidRPr="00C2748A">
        <w:rPr>
          <w:lang w:val="da-DK"/>
        </w:rPr>
        <w:t xml:space="preserve"> sektir</w:t>
      </w:r>
      <w:r w:rsidR="000647A7" w:rsidRPr="00C2748A">
        <w:rPr>
          <w:lang w:val="da-DK"/>
        </w:rPr>
        <w:t xml:space="preserve"> í ríkissjóð að frádregnum kostnaði við </w:t>
      </w:r>
      <w:r w:rsidRPr="00C2748A">
        <w:rPr>
          <w:lang w:val="da-DK"/>
        </w:rPr>
        <w:t xml:space="preserve">álagningu og </w:t>
      </w:r>
      <w:r w:rsidR="000647A7" w:rsidRPr="00C2748A">
        <w:rPr>
          <w:lang w:val="da-DK"/>
        </w:rPr>
        <w:t xml:space="preserve">innheimtu. Um ákvörðun og útreikning dráttarvaxta fer eftir lögum um vexti og verðtryggingu. </w:t>
      </w:r>
    </w:p>
    <w:p w:rsidR="000647A7" w:rsidRPr="00C2748A" w:rsidRDefault="000647A7" w:rsidP="00BB7305">
      <w:pPr>
        <w:autoSpaceDE w:val="0"/>
        <w:autoSpaceDN w:val="0"/>
        <w:adjustRightInd w:val="0"/>
        <w:spacing w:after="0" w:line="240" w:lineRule="auto"/>
        <w:rPr>
          <w:lang w:val="da-DK"/>
        </w:rPr>
      </w:pPr>
      <w:r w:rsidRPr="00C2748A">
        <w:rPr>
          <w:lang w:val="da-DK"/>
        </w:rPr>
        <w:tab/>
        <w:t>Stjórnvaldssektum skal beitt óh</w:t>
      </w:r>
      <w:r w:rsidR="00A06F52" w:rsidRPr="00C2748A">
        <w:rPr>
          <w:lang w:val="da-DK"/>
        </w:rPr>
        <w:t>á</w:t>
      </w:r>
      <w:r w:rsidRPr="00C2748A">
        <w:rPr>
          <w:lang w:val="da-DK"/>
        </w:rPr>
        <w:t xml:space="preserve">ð því hvort lögbrot eru framin af ásetningi eða gáleysi. </w:t>
      </w:r>
    </w:p>
    <w:p w:rsidR="000B6604" w:rsidRPr="00C2748A" w:rsidRDefault="000B6604" w:rsidP="00BB7305">
      <w:pPr>
        <w:autoSpaceDE w:val="0"/>
        <w:autoSpaceDN w:val="0"/>
        <w:adjustRightInd w:val="0"/>
        <w:spacing w:after="0" w:line="240" w:lineRule="auto"/>
        <w:rPr>
          <w:lang w:val="da-DK"/>
        </w:rPr>
      </w:pPr>
      <w:r w:rsidRPr="00C2748A">
        <w:rPr>
          <w:lang w:val="da-DK"/>
        </w:rPr>
        <w:tab/>
        <w:t>Aðili máls getur einungis skotið ákvörðun um stjórnvaldssekt til dómstóla. Málshöfðunarfrestur er þrír mánuðir frá því að ákvörðun var tekin. Málskot frestar aðför.</w:t>
      </w:r>
    </w:p>
    <w:p w:rsidR="00234A8D" w:rsidRPr="00C2748A" w:rsidRDefault="00234A8D" w:rsidP="00BB7305">
      <w:pPr>
        <w:autoSpaceDE w:val="0"/>
        <w:autoSpaceDN w:val="0"/>
        <w:adjustRightInd w:val="0"/>
        <w:spacing w:after="0" w:line="240" w:lineRule="auto"/>
        <w:rPr>
          <w:lang w:val="da-DK"/>
        </w:rPr>
      </w:pPr>
    </w:p>
    <w:p w:rsidR="00234A8D" w:rsidRPr="00C2748A" w:rsidRDefault="00234A8D" w:rsidP="00BB7305">
      <w:pPr>
        <w:autoSpaceDE w:val="0"/>
        <w:autoSpaceDN w:val="0"/>
        <w:adjustRightInd w:val="0"/>
        <w:spacing w:after="0" w:line="240" w:lineRule="auto"/>
        <w:jc w:val="center"/>
        <w:rPr>
          <w:lang w:val="da-DK"/>
        </w:rPr>
      </w:pPr>
      <w:r w:rsidRPr="00C2748A">
        <w:rPr>
          <w:lang w:val="da-DK"/>
        </w:rPr>
        <w:t>6</w:t>
      </w:r>
      <w:r w:rsidR="001B562C" w:rsidRPr="00C2748A">
        <w:rPr>
          <w:lang w:val="da-DK"/>
        </w:rPr>
        <w:t>0</w:t>
      </w:r>
      <w:r w:rsidRPr="00C2748A">
        <w:rPr>
          <w:lang w:val="da-DK"/>
        </w:rPr>
        <w:t>. gr.</w:t>
      </w:r>
    </w:p>
    <w:p w:rsidR="00234A8D" w:rsidRPr="00C2748A" w:rsidRDefault="00234A8D" w:rsidP="00BB7305">
      <w:pPr>
        <w:autoSpaceDE w:val="0"/>
        <w:autoSpaceDN w:val="0"/>
        <w:adjustRightInd w:val="0"/>
        <w:spacing w:after="0" w:line="240" w:lineRule="auto"/>
        <w:jc w:val="center"/>
        <w:rPr>
          <w:i/>
          <w:lang w:val="da-DK"/>
        </w:rPr>
      </w:pPr>
      <w:r w:rsidRPr="00C2748A">
        <w:rPr>
          <w:i/>
          <w:lang w:val="da-DK"/>
        </w:rPr>
        <w:t>Sátt.</w:t>
      </w:r>
    </w:p>
    <w:p w:rsidR="00234A8D" w:rsidRPr="00C2748A" w:rsidRDefault="00234A8D" w:rsidP="00BB7305">
      <w:pPr>
        <w:autoSpaceDE w:val="0"/>
        <w:autoSpaceDN w:val="0"/>
        <w:adjustRightInd w:val="0"/>
        <w:spacing w:after="0" w:line="240" w:lineRule="auto"/>
        <w:ind w:firstLine="720"/>
        <w:jc w:val="both"/>
        <w:rPr>
          <w:lang w:val="da-DK"/>
        </w:rPr>
      </w:pPr>
      <w:r w:rsidRPr="00C2748A">
        <w:rPr>
          <w:lang w:val="da-DK"/>
        </w:rPr>
        <w:t xml:space="preserve">Hafi aðili gerst brotlegur við ákvæði laga þessara eða ákvarðanir Umhverfisstofnunar á grundvelli þeirra er Umhverfisstofnun heimilt að ljúka málinu með sátt með samþykki málsaðila, enda sé ekki um að ræða meiriháttar brot sem refsiviðurlög liggja við. Sátt er bindandi fyrir málsaðila þegar hann hefur samþykkt og staðfest efni hennar með undirskrift sinni. Umhverfisstofnun setur nánari reglur um framkvæmd ákvæðisins. </w:t>
      </w:r>
    </w:p>
    <w:p w:rsidR="00234A8D" w:rsidRPr="00C2748A" w:rsidRDefault="00234A8D" w:rsidP="00BB7305">
      <w:pPr>
        <w:autoSpaceDE w:val="0"/>
        <w:autoSpaceDN w:val="0"/>
        <w:adjustRightInd w:val="0"/>
        <w:spacing w:after="0" w:line="240" w:lineRule="auto"/>
        <w:jc w:val="center"/>
        <w:rPr>
          <w:lang w:val="da-DK"/>
        </w:rPr>
      </w:pPr>
    </w:p>
    <w:p w:rsidR="00234A8D" w:rsidRPr="00C2748A" w:rsidRDefault="00234A8D" w:rsidP="00BB7305">
      <w:pPr>
        <w:autoSpaceDE w:val="0"/>
        <w:autoSpaceDN w:val="0"/>
        <w:adjustRightInd w:val="0"/>
        <w:spacing w:after="0" w:line="240" w:lineRule="auto"/>
        <w:jc w:val="center"/>
        <w:rPr>
          <w:lang w:val="da-DK"/>
        </w:rPr>
      </w:pPr>
      <w:r w:rsidRPr="00C2748A">
        <w:rPr>
          <w:lang w:val="da-DK"/>
        </w:rPr>
        <w:t>6</w:t>
      </w:r>
      <w:r w:rsidR="001B562C" w:rsidRPr="00C2748A">
        <w:rPr>
          <w:lang w:val="da-DK"/>
        </w:rPr>
        <w:t>1</w:t>
      </w:r>
      <w:r w:rsidRPr="00C2748A">
        <w:rPr>
          <w:lang w:val="da-DK"/>
        </w:rPr>
        <w:t>. gr.</w:t>
      </w:r>
    </w:p>
    <w:p w:rsidR="00234A8D" w:rsidRPr="00C2748A" w:rsidRDefault="00234A8D" w:rsidP="00BB7305">
      <w:pPr>
        <w:autoSpaceDE w:val="0"/>
        <w:autoSpaceDN w:val="0"/>
        <w:adjustRightInd w:val="0"/>
        <w:spacing w:after="0" w:line="240" w:lineRule="auto"/>
        <w:jc w:val="center"/>
        <w:rPr>
          <w:i/>
          <w:lang w:val="da-DK"/>
        </w:rPr>
      </w:pPr>
      <w:r w:rsidRPr="00C2748A">
        <w:rPr>
          <w:i/>
          <w:lang w:val="da-DK"/>
        </w:rPr>
        <w:t>Réttur manna til að fella ekki á sig sök.</w:t>
      </w:r>
    </w:p>
    <w:p w:rsidR="00234A8D" w:rsidRPr="00C2748A" w:rsidRDefault="00234A8D" w:rsidP="00BB7305">
      <w:pPr>
        <w:autoSpaceDE w:val="0"/>
        <w:autoSpaceDN w:val="0"/>
        <w:adjustRightInd w:val="0"/>
        <w:spacing w:after="0" w:line="240" w:lineRule="auto"/>
        <w:ind w:firstLine="720"/>
        <w:jc w:val="both"/>
        <w:rPr>
          <w:lang w:val="da-DK"/>
        </w:rPr>
      </w:pPr>
      <w:r w:rsidRPr="00C2748A">
        <w:rPr>
          <w:lang w:val="da-DK"/>
        </w:rPr>
        <w:lastRenderedPageBreak/>
        <w:t>Í máli sem beinist að einstaklingi og lokið getur með álagningu stjórnvaldssekta eða kæru til lögreglu hefur maður, sem rökstuddur grunur leikur á að hafi gerst sekur um lögbrot, rétt til að neita að svara spurningum eða afhenda gögn eða muni nema hægt sé að útiloka að það geti haft þýðingu fyrir ákvörðun um brot hans. Umhverfisstofnun skal leiðbeina hinum grunaða um þennan rétt.</w:t>
      </w:r>
    </w:p>
    <w:p w:rsidR="000647A7" w:rsidRPr="00C2748A" w:rsidRDefault="000647A7" w:rsidP="00BB7305">
      <w:pPr>
        <w:autoSpaceDE w:val="0"/>
        <w:autoSpaceDN w:val="0"/>
        <w:adjustRightInd w:val="0"/>
        <w:spacing w:after="0" w:line="240" w:lineRule="auto"/>
        <w:rPr>
          <w:lang w:val="da-DK"/>
        </w:rPr>
      </w:pPr>
    </w:p>
    <w:p w:rsidR="000647A7" w:rsidRPr="00C2748A" w:rsidRDefault="00F5746D" w:rsidP="00BB7305">
      <w:pPr>
        <w:autoSpaceDE w:val="0"/>
        <w:autoSpaceDN w:val="0"/>
        <w:adjustRightInd w:val="0"/>
        <w:spacing w:after="0" w:line="240" w:lineRule="auto"/>
        <w:jc w:val="center"/>
        <w:rPr>
          <w:lang w:val="da-DK"/>
        </w:rPr>
      </w:pPr>
      <w:r w:rsidRPr="00C2748A">
        <w:rPr>
          <w:lang w:val="da-DK"/>
        </w:rPr>
        <w:t>6</w:t>
      </w:r>
      <w:r w:rsidR="001B562C" w:rsidRPr="00C2748A">
        <w:rPr>
          <w:lang w:val="da-DK"/>
        </w:rPr>
        <w:t>2</w:t>
      </w:r>
      <w:r w:rsidR="000647A7" w:rsidRPr="00C2748A">
        <w:rPr>
          <w:lang w:val="da-DK"/>
        </w:rPr>
        <w:t>. gr.</w:t>
      </w:r>
    </w:p>
    <w:p w:rsidR="000647A7" w:rsidRPr="00C2748A" w:rsidRDefault="000647A7" w:rsidP="00BB7305">
      <w:pPr>
        <w:autoSpaceDE w:val="0"/>
        <w:autoSpaceDN w:val="0"/>
        <w:adjustRightInd w:val="0"/>
        <w:spacing w:after="0" w:line="240" w:lineRule="auto"/>
        <w:jc w:val="center"/>
        <w:rPr>
          <w:i/>
          <w:lang w:val="da-DK"/>
        </w:rPr>
      </w:pPr>
      <w:r w:rsidRPr="00C2748A">
        <w:rPr>
          <w:i/>
          <w:lang w:val="da-DK"/>
        </w:rPr>
        <w:t>Fyrning.</w:t>
      </w:r>
    </w:p>
    <w:p w:rsidR="000647A7" w:rsidRPr="00C2748A" w:rsidRDefault="000647A7" w:rsidP="00BB7305">
      <w:pPr>
        <w:autoSpaceDE w:val="0"/>
        <w:autoSpaceDN w:val="0"/>
        <w:adjustRightInd w:val="0"/>
        <w:spacing w:after="0" w:line="240" w:lineRule="auto"/>
        <w:ind w:firstLine="720"/>
        <w:rPr>
          <w:lang w:val="da-DK"/>
        </w:rPr>
      </w:pPr>
      <w:r w:rsidRPr="00C2748A">
        <w:rPr>
          <w:lang w:val="da-DK"/>
        </w:rPr>
        <w:t xml:space="preserve">Heimild Umhverfisstofnunar til að leggja á stjórnvaldssektir samkvæmt lögum þessum fellur niður þegar fimm ár eru liðin frá því að háttsemi lauk. </w:t>
      </w:r>
    </w:p>
    <w:p w:rsidR="000647A7" w:rsidRPr="00C2748A" w:rsidRDefault="000647A7" w:rsidP="00BB7305">
      <w:pPr>
        <w:autoSpaceDE w:val="0"/>
        <w:autoSpaceDN w:val="0"/>
        <w:adjustRightInd w:val="0"/>
        <w:spacing w:after="0" w:line="240" w:lineRule="auto"/>
        <w:rPr>
          <w:lang w:val="da-DK"/>
        </w:rPr>
      </w:pPr>
      <w:r w:rsidRPr="00C2748A">
        <w:rPr>
          <w:lang w:val="da-DK"/>
        </w:rPr>
        <w:tab/>
        <w:t xml:space="preserve">Frestur skv. 1. mgr. rofnar þegar Umhverfisstofnun tilkynnir aðila um upphaf rannsóknar á meintu broti. Rof frests hefur réttaráhrif gagnvart öllum sem staðið hafa að broti. </w:t>
      </w:r>
    </w:p>
    <w:p w:rsidR="004837FF" w:rsidRPr="00C2748A" w:rsidRDefault="004837FF" w:rsidP="00BB7305">
      <w:pPr>
        <w:autoSpaceDE w:val="0"/>
        <w:autoSpaceDN w:val="0"/>
        <w:adjustRightInd w:val="0"/>
        <w:spacing w:after="0" w:line="240" w:lineRule="auto"/>
        <w:rPr>
          <w:lang w:val="da-DK"/>
        </w:rPr>
      </w:pPr>
    </w:p>
    <w:p w:rsidR="00635F19" w:rsidRPr="00C2748A" w:rsidRDefault="00F5746D" w:rsidP="00BB7305">
      <w:pPr>
        <w:autoSpaceDE w:val="0"/>
        <w:autoSpaceDN w:val="0"/>
        <w:adjustRightInd w:val="0"/>
        <w:spacing w:after="0" w:line="240" w:lineRule="auto"/>
        <w:jc w:val="center"/>
        <w:rPr>
          <w:lang w:val="da-DK"/>
        </w:rPr>
      </w:pPr>
      <w:r w:rsidRPr="00C2748A">
        <w:rPr>
          <w:lang w:val="da-DK"/>
        </w:rPr>
        <w:t>6</w:t>
      </w:r>
      <w:r w:rsidR="001B562C" w:rsidRPr="00C2748A">
        <w:rPr>
          <w:lang w:val="da-DK"/>
        </w:rPr>
        <w:t>3</w:t>
      </w:r>
      <w:r w:rsidR="004837FF" w:rsidRPr="00C2748A">
        <w:rPr>
          <w:lang w:val="da-DK"/>
        </w:rPr>
        <w:t xml:space="preserve">. gr. </w:t>
      </w:r>
    </w:p>
    <w:p w:rsidR="004837FF" w:rsidRPr="00C2748A" w:rsidRDefault="004837FF" w:rsidP="00BB7305">
      <w:pPr>
        <w:autoSpaceDE w:val="0"/>
        <w:autoSpaceDN w:val="0"/>
        <w:adjustRightInd w:val="0"/>
        <w:spacing w:after="0" w:line="240" w:lineRule="auto"/>
        <w:jc w:val="center"/>
        <w:rPr>
          <w:i/>
          <w:lang w:val="da-DK"/>
        </w:rPr>
      </w:pPr>
      <w:r w:rsidRPr="00C2748A">
        <w:rPr>
          <w:i/>
          <w:lang w:val="da-DK"/>
        </w:rPr>
        <w:t>Sektir eða fangelsi</w:t>
      </w:r>
    </w:p>
    <w:p w:rsidR="00923738" w:rsidRPr="00C2748A" w:rsidRDefault="004837FF" w:rsidP="00BB7305">
      <w:pPr>
        <w:spacing w:after="0" w:line="240" w:lineRule="auto"/>
        <w:ind w:firstLine="360"/>
        <w:rPr>
          <w:lang w:val="da-DK"/>
        </w:rPr>
      </w:pPr>
      <w:r w:rsidRPr="00C2748A">
        <w:rPr>
          <w:lang w:val="da-DK"/>
        </w:rPr>
        <w:t>Það varðar sektum eða fangelsi allt að tveimur árum, liggi þyngri refsing ekki við broti samkvæmt öðrum lögum, að brjóta gegn:</w:t>
      </w:r>
    </w:p>
    <w:p w:rsidR="00923738" w:rsidRPr="00C2748A" w:rsidRDefault="00923738" w:rsidP="000722CC">
      <w:pPr>
        <w:pStyle w:val="ListParagraph"/>
        <w:numPr>
          <w:ilvl w:val="0"/>
          <w:numId w:val="14"/>
        </w:numPr>
        <w:autoSpaceDE w:val="0"/>
        <w:autoSpaceDN w:val="0"/>
        <w:adjustRightInd w:val="0"/>
        <w:spacing w:after="0" w:line="240" w:lineRule="auto"/>
        <w:rPr>
          <w:lang w:val="da-DK"/>
        </w:rPr>
      </w:pPr>
      <w:r w:rsidRPr="00C2748A">
        <w:rPr>
          <w:lang w:val="da-DK"/>
        </w:rPr>
        <w:t>Skráningarskyldu, sbr. 21. gr.</w:t>
      </w:r>
    </w:p>
    <w:p w:rsidR="00BB4B30" w:rsidRPr="00C2748A" w:rsidRDefault="00BB4B30" w:rsidP="000722CC">
      <w:pPr>
        <w:pStyle w:val="ListParagraph"/>
        <w:numPr>
          <w:ilvl w:val="0"/>
          <w:numId w:val="14"/>
        </w:numPr>
        <w:autoSpaceDE w:val="0"/>
        <w:autoSpaceDN w:val="0"/>
        <w:adjustRightInd w:val="0"/>
        <w:spacing w:after="0" w:line="240" w:lineRule="auto"/>
        <w:rPr>
          <w:lang w:val="da-DK"/>
        </w:rPr>
      </w:pPr>
      <w:r w:rsidRPr="00C2748A">
        <w:rPr>
          <w:lang w:val="da-DK"/>
        </w:rPr>
        <w:t>Tilkynningaskyldu vegna markaðssetningar eiturefna og varnarefna</w:t>
      </w:r>
      <w:r w:rsidR="00923738" w:rsidRPr="00C2748A">
        <w:rPr>
          <w:lang w:val="da-DK"/>
        </w:rPr>
        <w:t>,</w:t>
      </w:r>
      <w:r w:rsidRPr="00C2748A">
        <w:rPr>
          <w:lang w:val="da-DK"/>
        </w:rPr>
        <w:t xml:space="preserve"> sbr. 22. </w:t>
      </w:r>
      <w:r w:rsidR="00923738" w:rsidRPr="00C2748A">
        <w:rPr>
          <w:lang w:val="da-DK"/>
        </w:rPr>
        <w:t>gr.</w:t>
      </w:r>
    </w:p>
    <w:p w:rsidR="00BB4B30" w:rsidRPr="00C2748A" w:rsidRDefault="00BB4B30" w:rsidP="000722CC">
      <w:pPr>
        <w:pStyle w:val="ListParagraph"/>
        <w:numPr>
          <w:ilvl w:val="0"/>
          <w:numId w:val="14"/>
        </w:numPr>
        <w:autoSpaceDE w:val="0"/>
        <w:autoSpaceDN w:val="0"/>
        <w:adjustRightInd w:val="0"/>
        <w:spacing w:after="0" w:line="240" w:lineRule="auto"/>
        <w:rPr>
          <w:lang w:val="da-DK"/>
        </w:rPr>
      </w:pPr>
      <w:r w:rsidRPr="00C2748A">
        <w:rPr>
          <w:lang w:val="da-DK"/>
        </w:rPr>
        <w:t>Markaðssetningu ósoneyðandi efna</w:t>
      </w:r>
      <w:r w:rsidR="00923738" w:rsidRPr="00C2748A">
        <w:rPr>
          <w:lang w:val="da-DK"/>
        </w:rPr>
        <w:t>,</w:t>
      </w:r>
      <w:r w:rsidRPr="00C2748A">
        <w:rPr>
          <w:lang w:val="da-DK"/>
        </w:rPr>
        <w:t xml:space="preserve"> sbr</w:t>
      </w:r>
      <w:r w:rsidR="00923738" w:rsidRPr="00C2748A">
        <w:rPr>
          <w:lang w:val="da-DK"/>
        </w:rPr>
        <w:t>.</w:t>
      </w:r>
      <w:r w:rsidRPr="00C2748A">
        <w:rPr>
          <w:lang w:val="da-DK"/>
        </w:rPr>
        <w:t xml:space="preserve"> 2</w:t>
      </w:r>
      <w:r w:rsidR="00A5287C" w:rsidRPr="00C2748A">
        <w:rPr>
          <w:lang w:val="da-DK"/>
        </w:rPr>
        <w:t>4</w:t>
      </w:r>
      <w:r w:rsidRPr="00C2748A">
        <w:rPr>
          <w:lang w:val="da-DK"/>
        </w:rPr>
        <w:t xml:space="preserve">. </w:t>
      </w:r>
      <w:r w:rsidR="00923738" w:rsidRPr="00C2748A">
        <w:rPr>
          <w:lang w:val="da-DK"/>
        </w:rPr>
        <w:t>gr</w:t>
      </w:r>
      <w:r w:rsidR="00A5287C" w:rsidRPr="00C2748A">
        <w:rPr>
          <w:lang w:val="da-DK"/>
        </w:rPr>
        <w:t>.</w:t>
      </w:r>
    </w:p>
    <w:p w:rsidR="00BB4B30" w:rsidRPr="00C2748A" w:rsidRDefault="00BB4B30" w:rsidP="000722CC">
      <w:pPr>
        <w:pStyle w:val="ListParagraph"/>
        <w:numPr>
          <w:ilvl w:val="0"/>
          <w:numId w:val="14"/>
        </w:numPr>
        <w:autoSpaceDE w:val="0"/>
        <w:autoSpaceDN w:val="0"/>
        <w:adjustRightInd w:val="0"/>
        <w:spacing w:after="0" w:line="240" w:lineRule="auto"/>
        <w:rPr>
          <w:lang w:val="da-DK"/>
        </w:rPr>
      </w:pPr>
      <w:r w:rsidRPr="00C2748A">
        <w:rPr>
          <w:lang w:val="da-DK"/>
        </w:rPr>
        <w:t>Ákvæðum um markaðsleyfi varnarefna</w:t>
      </w:r>
      <w:r w:rsidR="00923738" w:rsidRPr="00C2748A">
        <w:rPr>
          <w:lang w:val="da-DK"/>
        </w:rPr>
        <w:t>,</w:t>
      </w:r>
      <w:r w:rsidRPr="00C2748A">
        <w:rPr>
          <w:lang w:val="da-DK"/>
        </w:rPr>
        <w:t xml:space="preserve"> sbr. 3</w:t>
      </w:r>
      <w:r w:rsidR="00A5287C" w:rsidRPr="00C2748A">
        <w:rPr>
          <w:lang w:val="da-DK"/>
        </w:rPr>
        <w:t>3</w:t>
      </w:r>
      <w:r w:rsidRPr="00C2748A">
        <w:rPr>
          <w:lang w:val="da-DK"/>
        </w:rPr>
        <w:t>. gr.</w:t>
      </w:r>
    </w:p>
    <w:p w:rsidR="004837FF" w:rsidRPr="00C2748A" w:rsidRDefault="004837FF" w:rsidP="00BB7305">
      <w:pPr>
        <w:autoSpaceDE w:val="0"/>
        <w:autoSpaceDN w:val="0"/>
        <w:adjustRightInd w:val="0"/>
        <w:spacing w:after="0" w:line="240" w:lineRule="auto"/>
        <w:rPr>
          <w:lang w:val="da-DK"/>
        </w:rPr>
      </w:pPr>
    </w:p>
    <w:p w:rsidR="004837FF" w:rsidRPr="00C2748A" w:rsidRDefault="00F5746D" w:rsidP="00BB7305">
      <w:pPr>
        <w:autoSpaceDE w:val="0"/>
        <w:autoSpaceDN w:val="0"/>
        <w:adjustRightInd w:val="0"/>
        <w:spacing w:after="0" w:line="240" w:lineRule="auto"/>
        <w:jc w:val="center"/>
        <w:rPr>
          <w:lang w:val="da-DK"/>
        </w:rPr>
      </w:pPr>
      <w:r w:rsidRPr="00C2748A">
        <w:rPr>
          <w:lang w:val="da-DK"/>
        </w:rPr>
        <w:t>6</w:t>
      </w:r>
      <w:r w:rsidR="001B562C" w:rsidRPr="00C2748A">
        <w:rPr>
          <w:lang w:val="da-DK"/>
        </w:rPr>
        <w:t>4</w:t>
      </w:r>
      <w:r w:rsidR="004837FF" w:rsidRPr="00C2748A">
        <w:rPr>
          <w:lang w:val="da-DK"/>
        </w:rPr>
        <w:t>. gr.</w:t>
      </w:r>
    </w:p>
    <w:p w:rsidR="00A5287C" w:rsidRPr="00C2748A" w:rsidRDefault="00A5287C" w:rsidP="00BB7305">
      <w:pPr>
        <w:autoSpaceDE w:val="0"/>
        <w:autoSpaceDN w:val="0"/>
        <w:adjustRightInd w:val="0"/>
        <w:spacing w:after="0" w:line="240" w:lineRule="auto"/>
        <w:jc w:val="center"/>
        <w:rPr>
          <w:i/>
          <w:lang w:val="da-DK"/>
        </w:rPr>
      </w:pPr>
      <w:r w:rsidRPr="00C2748A">
        <w:rPr>
          <w:i/>
          <w:lang w:val="da-DK"/>
        </w:rPr>
        <w:t>Saknæmi,</w:t>
      </w:r>
      <w:r w:rsidR="00B91643" w:rsidRPr="00C2748A">
        <w:rPr>
          <w:i/>
          <w:lang w:val="da-DK"/>
        </w:rPr>
        <w:t xml:space="preserve"> </w:t>
      </w:r>
      <w:r w:rsidRPr="00C2748A">
        <w:rPr>
          <w:i/>
          <w:lang w:val="da-DK"/>
        </w:rPr>
        <w:t>eignaupptaka, tilraun og hlutdeild.</w:t>
      </w:r>
    </w:p>
    <w:p w:rsidR="004837FF" w:rsidRPr="00C2748A" w:rsidRDefault="004837FF" w:rsidP="00BB7305">
      <w:pPr>
        <w:autoSpaceDE w:val="0"/>
        <w:autoSpaceDN w:val="0"/>
        <w:adjustRightInd w:val="0"/>
        <w:spacing w:after="0" w:line="240" w:lineRule="auto"/>
        <w:ind w:firstLine="720"/>
        <w:rPr>
          <w:lang w:val="da-DK"/>
        </w:rPr>
      </w:pPr>
      <w:r w:rsidRPr="00C2748A">
        <w:rPr>
          <w:lang w:val="da-DK"/>
        </w:rPr>
        <w:t xml:space="preserve">Brot gegn lögum þessum varða sektum eða fangelsi varða refsingu hvort sem þau eru framin af ásetningi eða gáleysi. </w:t>
      </w:r>
    </w:p>
    <w:p w:rsidR="004837FF" w:rsidRPr="00C2748A" w:rsidRDefault="004837FF" w:rsidP="00BB7305">
      <w:pPr>
        <w:autoSpaceDE w:val="0"/>
        <w:autoSpaceDN w:val="0"/>
        <w:adjustRightInd w:val="0"/>
        <w:spacing w:after="0" w:line="240" w:lineRule="auto"/>
        <w:rPr>
          <w:lang w:val="da-DK"/>
        </w:rPr>
      </w:pPr>
      <w:r w:rsidRPr="00C2748A">
        <w:rPr>
          <w:lang w:val="da-DK"/>
        </w:rPr>
        <w:tab/>
        <w:t xml:space="preserve">Heimilt er að gera upptækan með dómi beinan eða óbeinan hagnað sem hlotist hefur af broti gegn ákvæðum laga þessara er varða sektum eða fangelsi. </w:t>
      </w:r>
    </w:p>
    <w:p w:rsidR="004837FF" w:rsidRPr="00C2748A" w:rsidRDefault="004837FF" w:rsidP="00BB7305">
      <w:pPr>
        <w:autoSpaceDE w:val="0"/>
        <w:autoSpaceDN w:val="0"/>
        <w:adjustRightInd w:val="0"/>
        <w:spacing w:after="0" w:line="240" w:lineRule="auto"/>
        <w:rPr>
          <w:lang w:val="da-DK"/>
        </w:rPr>
      </w:pPr>
      <w:r w:rsidRPr="00C2748A">
        <w:rPr>
          <w:lang w:val="da-DK"/>
        </w:rPr>
        <w:tab/>
        <w:t xml:space="preserve">Tilraun til brots eða hlutdeild í brotum samkvæmt lögum þessum er refsiverð eftir því sem segir í almennum hegningarlögum. </w:t>
      </w:r>
    </w:p>
    <w:p w:rsidR="004837FF" w:rsidRPr="00C2748A" w:rsidRDefault="004837FF" w:rsidP="00BB7305">
      <w:pPr>
        <w:autoSpaceDE w:val="0"/>
        <w:autoSpaceDN w:val="0"/>
        <w:adjustRightInd w:val="0"/>
        <w:spacing w:after="0" w:line="240" w:lineRule="auto"/>
        <w:rPr>
          <w:lang w:val="da-DK"/>
        </w:rPr>
      </w:pPr>
    </w:p>
    <w:p w:rsidR="004837FF" w:rsidRPr="00C2748A" w:rsidRDefault="00F5746D" w:rsidP="00BB7305">
      <w:pPr>
        <w:spacing w:after="0" w:line="240" w:lineRule="auto"/>
        <w:jc w:val="center"/>
        <w:rPr>
          <w:color w:val="000000"/>
          <w:lang w:val="da-DK"/>
        </w:rPr>
      </w:pPr>
      <w:bookmarkStart w:id="55" w:name="G103M1"/>
      <w:r w:rsidRPr="00C2748A">
        <w:rPr>
          <w:color w:val="000000"/>
          <w:lang w:val="da-DK"/>
        </w:rPr>
        <w:t>6</w:t>
      </w:r>
      <w:r w:rsidR="001B562C" w:rsidRPr="00C2748A">
        <w:rPr>
          <w:color w:val="000000"/>
          <w:lang w:val="da-DK"/>
        </w:rPr>
        <w:t>5</w:t>
      </w:r>
      <w:r w:rsidR="004837FF" w:rsidRPr="00C2748A">
        <w:rPr>
          <w:color w:val="000000"/>
          <w:lang w:val="da-DK"/>
        </w:rPr>
        <w:t>. gr.</w:t>
      </w:r>
    </w:p>
    <w:p w:rsidR="00A5287C" w:rsidRPr="00C2748A" w:rsidRDefault="00A5287C" w:rsidP="00BB7305">
      <w:pPr>
        <w:spacing w:after="0" w:line="240" w:lineRule="auto"/>
        <w:jc w:val="center"/>
        <w:rPr>
          <w:i/>
          <w:color w:val="000000"/>
          <w:lang w:val="da-DK"/>
        </w:rPr>
      </w:pPr>
      <w:r w:rsidRPr="00C2748A">
        <w:rPr>
          <w:i/>
          <w:color w:val="000000"/>
          <w:lang w:val="da-DK"/>
        </w:rPr>
        <w:t>Kæra til lögreglu.</w:t>
      </w:r>
    </w:p>
    <w:p w:rsidR="002705B5" w:rsidRPr="00C2748A" w:rsidRDefault="004837FF" w:rsidP="00BB7305">
      <w:pPr>
        <w:spacing w:after="0" w:line="240" w:lineRule="auto"/>
        <w:ind w:firstLine="720"/>
        <w:rPr>
          <w:color w:val="000000"/>
          <w:lang w:val="da-DK"/>
        </w:rPr>
      </w:pPr>
      <w:r w:rsidRPr="00C2748A">
        <w:rPr>
          <w:color w:val="000000"/>
          <w:lang w:val="da-DK"/>
        </w:rPr>
        <w:t>Brot gegn lögum þessum sæta aðeins rannsókn sakamáls að undangenginni kæru Umhverfisstofnunar til lögreglu.</w:t>
      </w:r>
      <w:bookmarkStart w:id="56" w:name="G103M2"/>
      <w:bookmarkEnd w:id="55"/>
    </w:p>
    <w:p w:rsidR="002705B5" w:rsidRPr="00C2748A" w:rsidRDefault="004837FF" w:rsidP="00BB7305">
      <w:pPr>
        <w:spacing w:after="0" w:line="240" w:lineRule="auto"/>
        <w:ind w:firstLine="720"/>
        <w:rPr>
          <w:color w:val="000000"/>
          <w:lang w:val="da-DK"/>
        </w:rPr>
      </w:pPr>
      <w:r w:rsidRPr="00C2748A">
        <w:rPr>
          <w:color w:val="000000"/>
          <w:lang w:val="da-DK"/>
        </w:rPr>
        <w:t xml:space="preserve">Varði meint brot á lögum þessum bæði stjórnvaldssektum og refsingu metur Umhverfisstofnun hvort mál skuli kært til lögreglu eða því lokið með stjórnvaldsákvörðun hjá stofnuninni. </w:t>
      </w:r>
      <w:r w:rsidR="00A5287C" w:rsidRPr="00C2748A">
        <w:rPr>
          <w:color w:val="000000"/>
          <w:lang w:val="da-DK"/>
        </w:rPr>
        <w:t xml:space="preserve"> </w:t>
      </w:r>
      <w:r w:rsidRPr="00C2748A">
        <w:rPr>
          <w:color w:val="000000"/>
          <w:lang w:val="da-DK"/>
        </w:rPr>
        <w:t>Ef brot eru meiri háttar ber Umhverfisstofnun að vísa þeim til lögreglu. Brot telst meiri háttar ef</w:t>
      </w:r>
      <w:r w:rsidR="00084F14" w:rsidRPr="00C2748A">
        <w:rPr>
          <w:color w:val="000000"/>
          <w:lang w:val="da-DK"/>
        </w:rPr>
        <w:t xml:space="preserve"> </w:t>
      </w:r>
      <w:r w:rsidRPr="00C2748A">
        <w:rPr>
          <w:color w:val="000000"/>
          <w:lang w:val="da-DK"/>
        </w:rPr>
        <w:t xml:space="preserve">verknaður er framinn með sérstaklega vítaverðum hætti eða við aðstæður sem auka mjög á saknæmi brotsins. Jafnframt getur Umhverfisstofnun á hvaða stigi </w:t>
      </w:r>
      <w:r w:rsidR="00A5287C" w:rsidRPr="00C2748A">
        <w:rPr>
          <w:color w:val="000000"/>
          <w:lang w:val="da-DK"/>
        </w:rPr>
        <w:t>málsins</w:t>
      </w:r>
      <w:r w:rsidRPr="00C2748A">
        <w:rPr>
          <w:color w:val="000000"/>
          <w:lang w:val="da-DK"/>
        </w:rPr>
        <w:t xml:space="preserve"> sem er vísað máli vegna brota á lögum þessum til opinberrar rannsóknar. Gæta skal samræmis við úrlausn sambærilegra mála.</w:t>
      </w:r>
      <w:bookmarkStart w:id="57" w:name="G103M3"/>
      <w:bookmarkEnd w:id="56"/>
    </w:p>
    <w:p w:rsidR="002705B5" w:rsidRPr="00C2748A" w:rsidRDefault="004837FF" w:rsidP="00BB7305">
      <w:pPr>
        <w:spacing w:after="0" w:line="240" w:lineRule="auto"/>
        <w:ind w:firstLine="720"/>
        <w:rPr>
          <w:color w:val="000000"/>
          <w:lang w:val="da-DK"/>
        </w:rPr>
      </w:pPr>
      <w:r w:rsidRPr="00C2748A">
        <w:rPr>
          <w:color w:val="000000"/>
          <w:lang w:val="da-DK"/>
        </w:rPr>
        <w:t>Með kæru Umhverfisstofnunar skulu fylgja afrit þeirra gagna sem grunur um brot er studdur við. Ákvæði IV.–VII. kafla stjórnsýslulaga gilda ekki um ákvörðun Umhverfisstofnunar um að kæra mál til lögreglu.</w:t>
      </w:r>
      <w:bookmarkStart w:id="58" w:name="G103M4"/>
      <w:bookmarkEnd w:id="57"/>
    </w:p>
    <w:p w:rsidR="002705B5" w:rsidRPr="00C2748A" w:rsidRDefault="004837FF" w:rsidP="00BB7305">
      <w:pPr>
        <w:spacing w:after="0" w:line="240" w:lineRule="auto"/>
        <w:ind w:firstLine="720"/>
        <w:rPr>
          <w:color w:val="000000"/>
          <w:lang w:val="da-DK"/>
        </w:rPr>
      </w:pPr>
      <w:r w:rsidRPr="00C2748A">
        <w:rPr>
          <w:color w:val="000000"/>
          <w:lang w:val="da-DK"/>
        </w:rPr>
        <w:t>Umhverfisstofnun er heimilt að láta lögreglu og ákæruvaldi í té upplýsingar og gögn sem stofnunin hefur aflað og tengjast þeim brotum sem tilgreind eru í 2. mgr. Umhverfisstofnun er heimilt að taka þátt í aðgerðum lögreglu sem varða rannsókn þeirra brota sem tilgreind eru í 2. mgr.</w:t>
      </w:r>
      <w:bookmarkStart w:id="59" w:name="G103M5"/>
      <w:bookmarkEnd w:id="58"/>
    </w:p>
    <w:p w:rsidR="004837FF" w:rsidRPr="00C2748A" w:rsidRDefault="004837FF" w:rsidP="00BB7305">
      <w:pPr>
        <w:spacing w:after="0" w:line="240" w:lineRule="auto"/>
        <w:ind w:firstLine="720"/>
        <w:rPr>
          <w:color w:val="000000"/>
          <w:lang w:val="da-DK"/>
        </w:rPr>
      </w:pPr>
      <w:r w:rsidRPr="00C2748A">
        <w:rPr>
          <w:color w:val="000000"/>
          <w:lang w:val="da-DK"/>
        </w:rPr>
        <w:t>Lögreglu og ákæruvaldi er heimilt að láta Umhverfisstofnun í té upplýsingar og gögn sem hún hefur aflað og tengjast þeim brotum sem tilgreind eru í 2. mgr. Lögreglu er heimilt að taka þátt í aðgerðum Umhverfisstofnun sem varða rannsókn þeirra brota sem tilgreind eru í 2. mgr.</w:t>
      </w:r>
      <w:r w:rsidRPr="00C2748A">
        <w:rPr>
          <w:color w:val="000000"/>
          <w:lang w:val="da-DK"/>
        </w:rPr>
        <w:br/>
      </w:r>
      <w:bookmarkStart w:id="60" w:name="G103M6"/>
      <w:bookmarkEnd w:id="59"/>
      <w:r w:rsidRPr="00C2748A">
        <w:rPr>
          <w:color w:val="000000"/>
          <w:lang w:val="da-DK"/>
        </w:rPr>
        <w:tab/>
        <w:t xml:space="preserve">Telji ákærandi að ekki séu efni til málshöfðunar vegna ætlaðrar refsiverðrar háttsemi sem </w:t>
      </w:r>
      <w:r w:rsidRPr="00C2748A">
        <w:rPr>
          <w:color w:val="000000"/>
          <w:lang w:val="da-DK"/>
        </w:rPr>
        <w:lastRenderedPageBreak/>
        <w:t>jafnframt varðar stjórnsýsluviðurlögum getur hann sent eða endursent málið til Umhverfisstofnunar til meðferðar og ákvörðunar.</w:t>
      </w:r>
      <w:bookmarkEnd w:id="60"/>
    </w:p>
    <w:p w:rsidR="003D0F3F" w:rsidRPr="00C2748A" w:rsidRDefault="003D0F3F" w:rsidP="00BB7305">
      <w:pPr>
        <w:spacing w:after="0" w:line="240" w:lineRule="auto"/>
        <w:rPr>
          <w:color w:val="000000"/>
          <w:lang w:val="da-DK"/>
        </w:rPr>
      </w:pPr>
    </w:p>
    <w:p w:rsidR="00276E0C" w:rsidRPr="00C2748A" w:rsidRDefault="00F5746D" w:rsidP="00BB7305">
      <w:pPr>
        <w:spacing w:after="0" w:line="240" w:lineRule="auto"/>
        <w:jc w:val="center"/>
        <w:rPr>
          <w:color w:val="000000"/>
          <w:lang w:val="da-DK"/>
        </w:rPr>
      </w:pPr>
      <w:r w:rsidRPr="00C2748A">
        <w:rPr>
          <w:color w:val="000000"/>
          <w:lang w:val="da-DK"/>
        </w:rPr>
        <w:t>6</w:t>
      </w:r>
      <w:r w:rsidR="001B562C" w:rsidRPr="00C2748A">
        <w:rPr>
          <w:color w:val="000000"/>
          <w:lang w:val="da-DK"/>
        </w:rPr>
        <w:t>6</w:t>
      </w:r>
      <w:r w:rsidR="00276E0C" w:rsidRPr="00C2748A">
        <w:rPr>
          <w:color w:val="000000"/>
          <w:lang w:val="da-DK"/>
        </w:rPr>
        <w:t>. gr.</w:t>
      </w:r>
    </w:p>
    <w:p w:rsidR="003D0F3F" w:rsidRPr="00C2748A" w:rsidRDefault="003D0F3F" w:rsidP="00BB7305">
      <w:pPr>
        <w:spacing w:after="0" w:line="240" w:lineRule="auto"/>
        <w:jc w:val="center"/>
        <w:rPr>
          <w:rStyle w:val="apple-style-span"/>
          <w:i/>
          <w:color w:val="000000"/>
          <w:lang w:val="da-DK"/>
        </w:rPr>
      </w:pPr>
      <w:bookmarkStart w:id="61" w:name=""/>
      <w:r w:rsidRPr="00C2748A">
        <w:rPr>
          <w:rStyle w:val="apple-style-span"/>
          <w:i/>
          <w:color w:val="000000"/>
          <w:lang w:val="da-DK"/>
        </w:rPr>
        <w:t>Kærur</w:t>
      </w:r>
      <w:r w:rsidR="00CC11FD" w:rsidRPr="00C2748A">
        <w:rPr>
          <w:rStyle w:val="apple-style-span"/>
          <w:i/>
          <w:color w:val="000000"/>
          <w:lang w:val="da-DK"/>
        </w:rPr>
        <w:t>.</w:t>
      </w:r>
    </w:p>
    <w:p w:rsidR="0050055E" w:rsidRPr="00C2748A" w:rsidRDefault="00CC11FD" w:rsidP="00BB7305">
      <w:pPr>
        <w:spacing w:after="0" w:line="240" w:lineRule="auto"/>
        <w:ind w:firstLine="720"/>
        <w:rPr>
          <w:color w:val="000000"/>
          <w:lang w:val="da-DK"/>
        </w:rPr>
      </w:pPr>
      <w:r w:rsidRPr="00C2748A">
        <w:rPr>
          <w:lang w:val="da-DK"/>
        </w:rPr>
        <w:t xml:space="preserve">Rísi ágreiningur um framkvæmd laganna, reglugerða settra samkvæmt þeim eða </w:t>
      </w:r>
      <w:r w:rsidR="0050055E" w:rsidRPr="00C2748A">
        <w:rPr>
          <w:rStyle w:val="apple-style-span"/>
          <w:color w:val="000000"/>
          <w:lang w:val="da-DK"/>
        </w:rPr>
        <w:t>s</w:t>
      </w:r>
      <w:r w:rsidR="003D0F3F" w:rsidRPr="00C2748A">
        <w:rPr>
          <w:rStyle w:val="apple-style-span"/>
          <w:color w:val="000000"/>
          <w:lang w:val="da-DK"/>
        </w:rPr>
        <w:t>tjórnvaldsákvarðanir sem teknar eru á grundvelli laga þessara</w:t>
      </w:r>
      <w:r w:rsidR="0050055E" w:rsidRPr="00C2748A">
        <w:rPr>
          <w:rStyle w:val="apple-style-span"/>
          <w:color w:val="000000"/>
          <w:lang w:val="da-DK"/>
        </w:rPr>
        <w:t xml:space="preserve"> </w:t>
      </w:r>
      <w:r w:rsidR="0050055E" w:rsidRPr="00C2748A">
        <w:rPr>
          <w:lang w:val="da-DK"/>
        </w:rPr>
        <w:t>er heimilt að vísa málinu til úrskurðarnefndar umhverfis- og auðlindamála</w:t>
      </w:r>
      <w:r w:rsidR="00A5287C" w:rsidRPr="00C2748A">
        <w:rPr>
          <w:lang w:val="da-DK"/>
        </w:rPr>
        <w:t xml:space="preserve"> nema öðru vísi sé kveðið á um í lögum þessum</w:t>
      </w:r>
      <w:r w:rsidR="000470E6" w:rsidRPr="00C2748A">
        <w:rPr>
          <w:color w:val="000000"/>
          <w:lang w:val="da-DK"/>
        </w:rPr>
        <w:t>.</w:t>
      </w:r>
    </w:p>
    <w:p w:rsidR="00CC11FD" w:rsidRPr="00C2748A" w:rsidRDefault="003D0F3F" w:rsidP="00BB7305">
      <w:pPr>
        <w:spacing w:after="0" w:line="240" w:lineRule="auto"/>
        <w:ind w:firstLine="720"/>
        <w:rPr>
          <w:color w:val="000000"/>
          <w:lang w:val="da-DK"/>
        </w:rPr>
      </w:pPr>
      <w:r w:rsidRPr="00C2748A">
        <w:rPr>
          <w:color w:val="000000"/>
          <w:lang w:val="da-DK"/>
        </w:rPr>
        <w:t>Um aðild, kærufrest, málsmeðferð og annað er varðar kæru</w:t>
      </w:r>
      <w:r w:rsidR="0050055E" w:rsidRPr="00C2748A">
        <w:rPr>
          <w:color w:val="000000"/>
          <w:lang w:val="da-DK"/>
        </w:rPr>
        <w:t xml:space="preserve"> </w:t>
      </w:r>
      <w:r w:rsidR="0050055E" w:rsidRPr="00C2748A">
        <w:rPr>
          <w:lang w:val="da-DK"/>
        </w:rPr>
        <w:t>til úrskurðarnefndar umhverfis- og auðlindamála</w:t>
      </w:r>
      <w:r w:rsidRPr="00C2748A">
        <w:rPr>
          <w:color w:val="000000"/>
          <w:lang w:val="da-DK"/>
        </w:rPr>
        <w:t xml:space="preserve"> fer samkvæmt lögum um úrskurðarnefnd umhverfis- og auðlindamála.</w:t>
      </w:r>
      <w:bookmarkEnd w:id="61"/>
    </w:p>
    <w:p w:rsidR="00BD55EE" w:rsidRPr="00C2748A" w:rsidRDefault="00BD55EE" w:rsidP="00BB7305">
      <w:pPr>
        <w:spacing w:after="0" w:line="240" w:lineRule="auto"/>
        <w:rPr>
          <w:lang w:val="da-DK"/>
        </w:rPr>
      </w:pPr>
    </w:p>
    <w:p w:rsidR="000F5D09" w:rsidRPr="00C2748A" w:rsidRDefault="00635F19" w:rsidP="00BB7305">
      <w:pPr>
        <w:spacing w:after="0" w:line="240" w:lineRule="auto"/>
        <w:jc w:val="center"/>
        <w:rPr>
          <w:lang w:val="da-DK"/>
        </w:rPr>
      </w:pPr>
      <w:r w:rsidRPr="00C2748A">
        <w:rPr>
          <w:lang w:val="da-DK"/>
        </w:rPr>
        <w:t xml:space="preserve">XV. </w:t>
      </w:r>
      <w:r w:rsidR="000F5D09" w:rsidRPr="00C2748A">
        <w:rPr>
          <w:lang w:val="da-DK"/>
        </w:rPr>
        <w:t>KAFLI</w:t>
      </w:r>
    </w:p>
    <w:p w:rsidR="000F5D09" w:rsidRPr="00C2748A" w:rsidRDefault="000F5D09" w:rsidP="00BB7305">
      <w:pPr>
        <w:spacing w:after="0" w:line="240" w:lineRule="auto"/>
        <w:jc w:val="center"/>
        <w:rPr>
          <w:lang w:val="da-DK"/>
        </w:rPr>
      </w:pPr>
      <w:r w:rsidRPr="00C2748A">
        <w:rPr>
          <w:lang w:val="da-DK"/>
        </w:rPr>
        <w:t>Innleiðing og gildistaka</w:t>
      </w:r>
    </w:p>
    <w:p w:rsidR="002D1851" w:rsidRPr="00C2748A" w:rsidRDefault="00F5746D" w:rsidP="00BB7305">
      <w:pPr>
        <w:spacing w:after="0" w:line="240" w:lineRule="auto"/>
        <w:jc w:val="center"/>
        <w:rPr>
          <w:lang w:val="da-DK"/>
        </w:rPr>
      </w:pPr>
      <w:r w:rsidRPr="00C2748A">
        <w:rPr>
          <w:lang w:val="da-DK"/>
        </w:rPr>
        <w:t>6</w:t>
      </w:r>
      <w:r w:rsidR="001B562C" w:rsidRPr="00C2748A">
        <w:rPr>
          <w:lang w:val="da-DK"/>
        </w:rPr>
        <w:t>7</w:t>
      </w:r>
      <w:r w:rsidR="000A168F" w:rsidRPr="00C2748A">
        <w:rPr>
          <w:lang w:val="da-DK"/>
        </w:rPr>
        <w:t>. gr.</w:t>
      </w:r>
    </w:p>
    <w:p w:rsidR="001A12F2" w:rsidRPr="00C2748A" w:rsidRDefault="001A12F2" w:rsidP="00BB7305">
      <w:pPr>
        <w:spacing w:after="0" w:line="240" w:lineRule="auto"/>
        <w:jc w:val="center"/>
        <w:rPr>
          <w:i/>
          <w:lang w:val="da-DK"/>
        </w:rPr>
      </w:pPr>
      <w:r w:rsidRPr="00C2748A">
        <w:rPr>
          <w:i/>
          <w:lang w:val="da-DK"/>
        </w:rPr>
        <w:t>Innleiðing</w:t>
      </w:r>
      <w:r w:rsidR="000A168F" w:rsidRPr="00C2748A">
        <w:rPr>
          <w:i/>
          <w:lang w:val="da-DK"/>
        </w:rPr>
        <w:t>.</w:t>
      </w:r>
    </w:p>
    <w:p w:rsidR="0008651B" w:rsidRPr="00C2748A" w:rsidRDefault="0008651B" w:rsidP="00BB7305">
      <w:pPr>
        <w:spacing w:after="0" w:line="240" w:lineRule="auto"/>
        <w:ind w:firstLine="720"/>
        <w:rPr>
          <w:lang w:val="is-IS"/>
        </w:rPr>
      </w:pPr>
      <w:r w:rsidRPr="00C2748A">
        <w:rPr>
          <w:lang w:val="is-IS"/>
        </w:rPr>
        <w:t>Lög þessi eru sett ti</w:t>
      </w:r>
      <w:r w:rsidR="002E6AED" w:rsidRPr="00C2748A">
        <w:rPr>
          <w:lang w:val="is-IS"/>
        </w:rPr>
        <w:t>l innleiðingar á eftirfarandi</w:t>
      </w:r>
      <w:r w:rsidRPr="00C2748A">
        <w:rPr>
          <w:lang w:val="is-IS"/>
        </w:rPr>
        <w:t xml:space="preserve"> gerðum:</w:t>
      </w:r>
    </w:p>
    <w:p w:rsidR="0008651B" w:rsidRPr="00C2748A" w:rsidRDefault="001A12F2" w:rsidP="000722CC">
      <w:pPr>
        <w:pStyle w:val="ListParagraph"/>
        <w:numPr>
          <w:ilvl w:val="0"/>
          <w:numId w:val="5"/>
        </w:numPr>
        <w:spacing w:after="0" w:line="240" w:lineRule="auto"/>
        <w:rPr>
          <w:lang w:val="is-IS"/>
        </w:rPr>
      </w:pPr>
      <w:r w:rsidRPr="00C2748A">
        <w:rPr>
          <w:lang w:val="is-IS"/>
        </w:rPr>
        <w:t>Reglugerð Evrópuþingsins og ráðsins (EB) nr. 1907/2006 frá 18. desember 2006 um skráningu, mat, leyfisveitingu og takmarkanir á efnum (REACH), stofnun Efnastofnunar Evrópu, breytingu á tilskipun 1999/45/ EB og um niðurfellingu á reglugerð ráðsins (EBE) nr. 793/93 og reglugerð framkvæmdastjórnarinnar (EB) nr. 1488/94, sem og tilskipun ráðsins 76/769/EBE og tilskipunum framkvæmdastjórnarinnar 91/155/EBE, 93/67/EBE, 93/105/EB og 2000/21/EB.</w:t>
      </w:r>
    </w:p>
    <w:p w:rsidR="0008651B" w:rsidRPr="00C2748A" w:rsidRDefault="0008651B" w:rsidP="000722CC">
      <w:pPr>
        <w:pStyle w:val="ListParagraph"/>
        <w:numPr>
          <w:ilvl w:val="0"/>
          <w:numId w:val="5"/>
        </w:numPr>
        <w:spacing w:after="0" w:line="240" w:lineRule="auto"/>
        <w:rPr>
          <w:lang w:val="is-IS"/>
        </w:rPr>
      </w:pPr>
      <w:r w:rsidRPr="00C2748A">
        <w:rPr>
          <w:lang w:val="is-IS"/>
        </w:rPr>
        <w:t>R</w:t>
      </w:r>
      <w:r w:rsidR="000A168F" w:rsidRPr="00C2748A">
        <w:rPr>
          <w:lang w:val="is-IS"/>
        </w:rPr>
        <w:t>eglugerð Evrópuþingsins og ráðsins (EB) nr. 1272/2008 frá 16. desember 2008 um flokkun, merkingu og pökkun efna og blandna, um breytingu og niðurfellingu á tilskipunum 67/548/EBE og 1999/45/EB og um breytingu á reglugerð (EB) nr. 1907/2006.</w:t>
      </w:r>
    </w:p>
    <w:p w:rsidR="0008651B" w:rsidRPr="00C2748A" w:rsidRDefault="0008651B" w:rsidP="000722CC">
      <w:pPr>
        <w:pStyle w:val="ListParagraph"/>
        <w:numPr>
          <w:ilvl w:val="0"/>
          <w:numId w:val="5"/>
        </w:numPr>
        <w:spacing w:after="0" w:line="240" w:lineRule="auto"/>
        <w:rPr>
          <w:lang w:val="is-IS"/>
        </w:rPr>
      </w:pPr>
      <w:r w:rsidRPr="00C2748A">
        <w:rPr>
          <w:lang w:val="is-IS"/>
        </w:rPr>
        <w:t>R</w:t>
      </w:r>
      <w:r w:rsidR="000A168F" w:rsidRPr="00C2748A">
        <w:rPr>
          <w:lang w:val="is-IS"/>
        </w:rPr>
        <w:t>eglugerð Evrópuþingsins og ráðsins (EB) nr. 842/2006 um tilteknar flúoreraðar gróðurhúsalofttegundir.</w:t>
      </w:r>
    </w:p>
    <w:p w:rsidR="000A168F" w:rsidRPr="00C2748A" w:rsidRDefault="0008651B" w:rsidP="000722CC">
      <w:pPr>
        <w:pStyle w:val="ListParagraph"/>
        <w:numPr>
          <w:ilvl w:val="0"/>
          <w:numId w:val="5"/>
        </w:numPr>
        <w:spacing w:after="0" w:line="240" w:lineRule="auto"/>
        <w:rPr>
          <w:lang w:val="is-IS"/>
        </w:rPr>
      </w:pPr>
      <w:r w:rsidRPr="00C2748A">
        <w:rPr>
          <w:lang w:val="is-IS"/>
        </w:rPr>
        <w:t>R</w:t>
      </w:r>
      <w:r w:rsidR="000A168F" w:rsidRPr="00C2748A">
        <w:rPr>
          <w:lang w:val="is-IS"/>
        </w:rPr>
        <w:t>eglugerð Evrópuþingsins og ráðsins (EB) nr. 303/2008 sem er í samræmi við reglugerð Evrópuþingsins og ráðsins (EB) nr. 842/2006, um lágmarkskröfur og aðstæður fyrir gagnkvæmri viðurkenningu á vottorðum fyrirtækja og starfsfólks sem þjónusta staðbundin kælikerfi, loftkælingar og varmadælur sem innihalda tilteknar flúoreraðar gróðurhúsalofttegundir, sem vísað er til í ii. lið í XX. viðauka samningsins um Evrópska efnahagssvæðið eins og honum var breytt með ákvörðun sameiginlegu EES-nefndarinnar nr. 112/2008 frá 7. nóvember 2008.</w:t>
      </w:r>
    </w:p>
    <w:p w:rsidR="00085C03" w:rsidRPr="00C2748A" w:rsidRDefault="000A168F" w:rsidP="000722CC">
      <w:pPr>
        <w:pStyle w:val="ListParagraph"/>
        <w:numPr>
          <w:ilvl w:val="0"/>
          <w:numId w:val="5"/>
        </w:numPr>
        <w:spacing w:after="0" w:line="240" w:lineRule="auto"/>
        <w:rPr>
          <w:lang w:val="is-IS"/>
        </w:rPr>
      </w:pPr>
      <w:r w:rsidRPr="00C2748A">
        <w:rPr>
          <w:lang w:val="is-IS"/>
        </w:rPr>
        <w:t>Tilskipun Evrópuþingsins og ráðsins 98/8/EB frá 16. febrúar 1998 um markaðssetningu sæfiefna.</w:t>
      </w:r>
    </w:p>
    <w:p w:rsidR="00085C03" w:rsidRPr="00C2748A" w:rsidRDefault="00085C03" w:rsidP="00085C03">
      <w:pPr>
        <w:pStyle w:val="ListParagraph"/>
        <w:numPr>
          <w:ilvl w:val="0"/>
          <w:numId w:val="5"/>
        </w:numPr>
        <w:spacing w:after="0" w:line="240" w:lineRule="auto"/>
        <w:rPr>
          <w:lang w:val="is-IS"/>
        </w:rPr>
      </w:pPr>
      <w:r w:rsidRPr="00C2748A">
        <w:rPr>
          <w:lang w:val="is-IS"/>
        </w:rPr>
        <w:t>Reglugerð ráðsins (EB) nr. 1005/2009 frá 16. september 2009 um efni sem eyða ósonlaginu.</w:t>
      </w:r>
    </w:p>
    <w:p w:rsidR="00085C03" w:rsidRPr="00C2748A" w:rsidRDefault="00085C03" w:rsidP="00085C03">
      <w:pPr>
        <w:pStyle w:val="ListParagraph"/>
        <w:numPr>
          <w:ilvl w:val="0"/>
          <w:numId w:val="5"/>
        </w:numPr>
        <w:spacing w:after="0" w:line="240" w:lineRule="auto"/>
        <w:rPr>
          <w:lang w:val="is-IS"/>
        </w:rPr>
      </w:pPr>
      <w:r w:rsidRPr="00C2748A">
        <w:rPr>
          <w:lang w:val="is-IS"/>
        </w:rPr>
        <w:t>Reglugerð (EB) Evrópuþingsins og ráðsins nr. 1107/2009 frá 21. október 2009 varðandi markaðssetningu plöntuvarnarefna og niðurfellingu tilskipana ráðsins 79/117/EBE og 91/414/EBE.</w:t>
      </w:r>
    </w:p>
    <w:p w:rsidR="00085C03" w:rsidRPr="00C2748A" w:rsidRDefault="00085C03" w:rsidP="00085C03">
      <w:pPr>
        <w:pStyle w:val="ListParagraph"/>
        <w:numPr>
          <w:ilvl w:val="0"/>
          <w:numId w:val="5"/>
        </w:numPr>
        <w:spacing w:after="0" w:line="240" w:lineRule="auto"/>
        <w:rPr>
          <w:lang w:val="is-IS"/>
        </w:rPr>
      </w:pPr>
      <w:r w:rsidRPr="00C2748A">
        <w:rPr>
          <w:lang w:val="is-IS"/>
        </w:rPr>
        <w:t>Tilskipun Evrópuþingsins og ráðsins nr. 2009/128/EB frá 21. október 2009 um að koma á ramma fyrir aðgerðir Bandalagsins svo stuðla megi að sjálfbærri notkun varnarefna.</w:t>
      </w:r>
    </w:p>
    <w:p w:rsidR="00085C03" w:rsidRPr="00C2748A" w:rsidRDefault="00085C03" w:rsidP="00085C03">
      <w:pPr>
        <w:pStyle w:val="ListParagraph"/>
        <w:numPr>
          <w:ilvl w:val="0"/>
          <w:numId w:val="5"/>
        </w:numPr>
        <w:spacing w:after="0" w:line="240" w:lineRule="auto"/>
        <w:rPr>
          <w:lang w:val="is-IS"/>
        </w:rPr>
      </w:pPr>
      <w:r w:rsidRPr="00C2748A">
        <w:rPr>
          <w:lang w:val="is-IS"/>
        </w:rPr>
        <w:t xml:space="preserve">Tilskipun Evrópuþingsins og ráðsins </w:t>
      </w:r>
      <w:r w:rsidRPr="00C2748A">
        <w:rPr>
          <w:bCs/>
          <w:lang w:val="is-IS"/>
        </w:rPr>
        <w:t>2011/65/ESB</w:t>
      </w:r>
      <w:r w:rsidRPr="00C2748A">
        <w:rPr>
          <w:lang w:val="is-IS"/>
        </w:rPr>
        <w:t xml:space="preserve"> frá 8. júní 2011 um takmörkun á notkun tiltekinna hættulegra efna í raf- og rafeindatækjum.</w:t>
      </w:r>
    </w:p>
    <w:p w:rsidR="00085C03" w:rsidRPr="00C2748A" w:rsidRDefault="00085C03" w:rsidP="00085C03">
      <w:pPr>
        <w:pStyle w:val="ListParagraph"/>
        <w:numPr>
          <w:ilvl w:val="0"/>
          <w:numId w:val="5"/>
        </w:numPr>
        <w:spacing w:after="0" w:line="240" w:lineRule="auto"/>
        <w:rPr>
          <w:lang w:val="is-IS"/>
        </w:rPr>
      </w:pPr>
      <w:r w:rsidRPr="00C2748A">
        <w:rPr>
          <w:lang w:val="is-IS"/>
        </w:rPr>
        <w:t xml:space="preserve">Reglugerð </w:t>
      </w:r>
      <w:r w:rsidRPr="00C2748A">
        <w:rPr>
          <w:bCs/>
          <w:lang w:val="is-IS"/>
        </w:rPr>
        <w:t>Evrópuþingsins og ráðsins (EB) nr. 1223/2009 frá 30. nóvember 2009 um snyrtivörur</w:t>
      </w:r>
      <w:r w:rsidRPr="00C2748A">
        <w:rPr>
          <w:lang w:val="is-IS"/>
        </w:rPr>
        <w:t>EB nr 1223/2009 um snyrtivörur - Tilskipun 76/768/EBE, um samræmingu laga aðildarríkjanna um snyrtivörur, ásamt síðari breytingum.</w:t>
      </w:r>
    </w:p>
    <w:p w:rsidR="00085C03" w:rsidRPr="00C2748A" w:rsidRDefault="00AA5EFA" w:rsidP="00085C03">
      <w:pPr>
        <w:pStyle w:val="ListParagraph"/>
        <w:numPr>
          <w:ilvl w:val="0"/>
          <w:numId w:val="5"/>
        </w:numPr>
        <w:spacing w:after="0" w:line="240" w:lineRule="auto"/>
        <w:rPr>
          <w:lang w:val="is-IS"/>
        </w:rPr>
      </w:pPr>
      <w:r w:rsidRPr="00C2748A">
        <w:rPr>
          <w:lang w:val="is-IS"/>
        </w:rPr>
        <w:t>Reglugerð Evrópuþingsins og ráðsins (EB) nr. 648/2004 frá 31. mars 2004 um þvotta- og hreinsiefni.</w:t>
      </w:r>
    </w:p>
    <w:p w:rsidR="004F5E69" w:rsidRPr="00C2748A" w:rsidRDefault="002E6AED" w:rsidP="00085C03">
      <w:pPr>
        <w:spacing w:after="0" w:line="240" w:lineRule="auto"/>
        <w:ind w:left="1418" w:hanging="284"/>
        <w:rPr>
          <w:lang w:val="is-IS"/>
        </w:rPr>
      </w:pPr>
      <w:r w:rsidRPr="00C2748A">
        <w:rPr>
          <w:lang w:val="is-IS"/>
        </w:rPr>
        <w:lastRenderedPageBreak/>
        <w:t>.</w:t>
      </w:r>
    </w:p>
    <w:p w:rsidR="004837FF" w:rsidRPr="00C2748A" w:rsidRDefault="00F5746D" w:rsidP="00BB7305">
      <w:pPr>
        <w:autoSpaceDE w:val="0"/>
        <w:autoSpaceDN w:val="0"/>
        <w:adjustRightInd w:val="0"/>
        <w:spacing w:after="0" w:line="240" w:lineRule="auto"/>
        <w:jc w:val="center"/>
        <w:rPr>
          <w:lang w:val="is-IS"/>
        </w:rPr>
      </w:pPr>
      <w:r w:rsidRPr="00C2748A">
        <w:rPr>
          <w:lang w:val="is-IS"/>
        </w:rPr>
        <w:t>6</w:t>
      </w:r>
      <w:r w:rsidR="001B562C" w:rsidRPr="00C2748A">
        <w:rPr>
          <w:lang w:val="is-IS"/>
        </w:rPr>
        <w:t>8</w:t>
      </w:r>
      <w:r w:rsidR="004837FF" w:rsidRPr="00C2748A">
        <w:rPr>
          <w:lang w:val="is-IS"/>
        </w:rPr>
        <w:t xml:space="preserve">. gr. </w:t>
      </w:r>
    </w:p>
    <w:p w:rsidR="004837FF" w:rsidRPr="00C2748A" w:rsidRDefault="00276E0C" w:rsidP="00BB7305">
      <w:pPr>
        <w:autoSpaceDE w:val="0"/>
        <w:autoSpaceDN w:val="0"/>
        <w:adjustRightInd w:val="0"/>
        <w:spacing w:after="0" w:line="240" w:lineRule="auto"/>
        <w:jc w:val="center"/>
        <w:rPr>
          <w:i/>
          <w:iCs/>
          <w:lang w:val="is-IS"/>
        </w:rPr>
      </w:pPr>
      <w:r w:rsidRPr="00C2748A">
        <w:rPr>
          <w:i/>
          <w:iCs/>
          <w:lang w:val="is-IS"/>
        </w:rPr>
        <w:t>Gildistaka</w:t>
      </w:r>
      <w:r w:rsidR="00694501" w:rsidRPr="00C2748A">
        <w:rPr>
          <w:i/>
          <w:iCs/>
          <w:lang w:val="is-IS"/>
        </w:rPr>
        <w:t>.</w:t>
      </w:r>
    </w:p>
    <w:p w:rsidR="00FF54EF" w:rsidRPr="00C2748A" w:rsidRDefault="00276E0C" w:rsidP="00BB7305">
      <w:pPr>
        <w:autoSpaceDE w:val="0"/>
        <w:autoSpaceDN w:val="0"/>
        <w:adjustRightInd w:val="0"/>
        <w:spacing w:after="0" w:line="240" w:lineRule="auto"/>
        <w:ind w:firstLine="720"/>
        <w:rPr>
          <w:color w:val="000000"/>
          <w:lang w:val="is-IS"/>
        </w:rPr>
      </w:pPr>
      <w:r w:rsidRPr="00C2748A">
        <w:rPr>
          <w:color w:val="000000"/>
          <w:lang w:val="is-IS"/>
        </w:rPr>
        <w:t>Lög þessi öðlast gildi</w:t>
      </w:r>
      <w:r w:rsidR="002705B5" w:rsidRPr="00C2748A">
        <w:rPr>
          <w:color w:val="000000"/>
          <w:lang w:val="is-IS"/>
        </w:rPr>
        <w:t xml:space="preserve"> 1. janúar 2013</w:t>
      </w:r>
      <w:r w:rsidRPr="00C2748A">
        <w:rPr>
          <w:color w:val="000000"/>
          <w:lang w:val="is-IS"/>
        </w:rPr>
        <w:t xml:space="preserve">. Frá sama tíma falla úr gildi lög nr. 52/1988 um eiturefni og hættuleg efni og lög nr. 45/2008 um efni og efnablöndur. </w:t>
      </w:r>
    </w:p>
    <w:p w:rsidR="00276E0C" w:rsidRPr="00C2748A" w:rsidRDefault="00276E0C" w:rsidP="00BB7305">
      <w:pPr>
        <w:autoSpaceDE w:val="0"/>
        <w:autoSpaceDN w:val="0"/>
        <w:adjustRightInd w:val="0"/>
        <w:spacing w:after="0" w:line="240" w:lineRule="auto"/>
        <w:ind w:firstLine="720"/>
        <w:rPr>
          <w:i/>
          <w:iCs/>
          <w:lang w:val="is-IS"/>
        </w:rPr>
      </w:pPr>
      <w:r w:rsidRPr="00C2748A">
        <w:rPr>
          <w:color w:val="000000"/>
          <w:lang w:val="is-IS"/>
        </w:rPr>
        <w:t>Reglugerðir settar samkvæmt ákvæðum laga nr. 52/1988 og laga nr. 45/2008 halda gildi sínu að svo miklu leyti sem þær brjóta</w:t>
      </w:r>
      <w:r w:rsidR="006B131E" w:rsidRPr="00C2748A">
        <w:rPr>
          <w:color w:val="000000"/>
          <w:lang w:val="is-IS"/>
        </w:rPr>
        <w:t xml:space="preserve"> </w:t>
      </w:r>
      <w:r w:rsidRPr="00C2748A">
        <w:rPr>
          <w:color w:val="000000"/>
          <w:lang w:val="is-IS"/>
        </w:rPr>
        <w:t>ekki í bága við ákvæði þessara laga.</w:t>
      </w:r>
    </w:p>
    <w:p w:rsidR="00276E0C" w:rsidRPr="00C2748A" w:rsidRDefault="00276E0C" w:rsidP="00BB7305">
      <w:pPr>
        <w:autoSpaceDE w:val="0"/>
        <w:autoSpaceDN w:val="0"/>
        <w:adjustRightInd w:val="0"/>
        <w:spacing w:after="0" w:line="240" w:lineRule="auto"/>
        <w:jc w:val="center"/>
        <w:rPr>
          <w:i/>
          <w:iCs/>
          <w:lang w:val="is-IS"/>
        </w:rPr>
      </w:pPr>
    </w:p>
    <w:p w:rsidR="00083F96" w:rsidRPr="00C2748A" w:rsidRDefault="00083F96" w:rsidP="00BB7305">
      <w:pPr>
        <w:spacing w:after="0" w:line="240" w:lineRule="auto"/>
        <w:rPr>
          <w:color w:val="000000"/>
          <w:lang w:val="is-IS"/>
        </w:rPr>
      </w:pPr>
      <w:r w:rsidRPr="00C2748A">
        <w:rPr>
          <w:color w:val="000000"/>
          <w:lang w:val="is-IS"/>
        </w:rPr>
        <w:br w:type="page"/>
      </w:r>
    </w:p>
    <w:p w:rsidR="00B91643" w:rsidRPr="00C2748A" w:rsidRDefault="00B91643" w:rsidP="00B91643">
      <w:pPr>
        <w:tabs>
          <w:tab w:val="left" w:pos="360"/>
          <w:tab w:val="left" w:pos="720"/>
        </w:tabs>
        <w:autoSpaceDE w:val="0"/>
        <w:autoSpaceDN w:val="0"/>
        <w:adjustRightInd w:val="0"/>
        <w:spacing w:after="0" w:line="240" w:lineRule="auto"/>
        <w:rPr>
          <w:strike/>
          <w:lang w:val="is-IS"/>
        </w:rPr>
      </w:pPr>
    </w:p>
    <w:p w:rsidR="00B91643" w:rsidRPr="00C2748A" w:rsidRDefault="00B91643" w:rsidP="00B91643">
      <w:pPr>
        <w:pStyle w:val="Heading2"/>
        <w:spacing w:before="0" w:line="240" w:lineRule="auto"/>
        <w:jc w:val="center"/>
        <w:rPr>
          <w:rFonts w:ascii="Times New Roman" w:hAnsi="Times New Roman" w:cs="Times New Roman"/>
          <w:sz w:val="22"/>
          <w:szCs w:val="22"/>
          <w:lang w:val="is-IS"/>
        </w:rPr>
      </w:pPr>
      <w:bookmarkStart w:id="62" w:name="_Toc313350473"/>
      <w:r w:rsidRPr="00C2748A">
        <w:rPr>
          <w:rFonts w:ascii="Times New Roman" w:hAnsi="Times New Roman" w:cs="Times New Roman"/>
          <w:sz w:val="22"/>
          <w:szCs w:val="22"/>
          <w:lang w:val="is-IS"/>
        </w:rPr>
        <w:t>Athugasemdir við lagafrumvarp þetta.</w:t>
      </w:r>
      <w:bookmarkEnd w:id="62"/>
    </w:p>
    <w:p w:rsidR="00074744" w:rsidRPr="00C2748A" w:rsidRDefault="00074744" w:rsidP="00074744">
      <w:pPr>
        <w:tabs>
          <w:tab w:val="left" w:pos="360"/>
          <w:tab w:val="left" w:pos="720"/>
        </w:tabs>
        <w:autoSpaceDE w:val="0"/>
        <w:autoSpaceDN w:val="0"/>
        <w:adjustRightInd w:val="0"/>
        <w:spacing w:after="0" w:line="240" w:lineRule="auto"/>
        <w:ind w:left="720" w:hanging="360"/>
        <w:rPr>
          <w:strike/>
          <w:lang w:val="is-IS"/>
        </w:rPr>
      </w:pPr>
    </w:p>
    <w:p w:rsidR="00074744" w:rsidRPr="00C2748A" w:rsidRDefault="00074744" w:rsidP="00074744">
      <w:pPr>
        <w:tabs>
          <w:tab w:val="left" w:pos="360"/>
          <w:tab w:val="left" w:pos="720"/>
        </w:tabs>
        <w:autoSpaceDE w:val="0"/>
        <w:autoSpaceDN w:val="0"/>
        <w:adjustRightInd w:val="0"/>
        <w:spacing w:after="0" w:line="240" w:lineRule="auto"/>
        <w:ind w:left="720" w:hanging="360"/>
        <w:jc w:val="center"/>
        <w:rPr>
          <w:b/>
          <w:lang w:val="sv-SE"/>
        </w:rPr>
      </w:pPr>
      <w:r w:rsidRPr="00C2748A">
        <w:rPr>
          <w:b/>
          <w:lang w:val="sv-SE"/>
        </w:rPr>
        <w:t>I. Inngangur</w:t>
      </w:r>
    </w:p>
    <w:p w:rsidR="00074744" w:rsidRPr="00C2748A" w:rsidRDefault="00074744" w:rsidP="00074744">
      <w:pPr>
        <w:tabs>
          <w:tab w:val="left" w:pos="360"/>
          <w:tab w:val="left" w:pos="720"/>
        </w:tabs>
        <w:autoSpaceDE w:val="0"/>
        <w:autoSpaceDN w:val="0"/>
        <w:adjustRightInd w:val="0"/>
        <w:spacing w:after="0" w:line="240" w:lineRule="auto"/>
        <w:ind w:left="720" w:hanging="360"/>
        <w:rPr>
          <w:lang w:val="sv-SE"/>
        </w:rPr>
      </w:pPr>
    </w:p>
    <w:p w:rsidR="00074744" w:rsidRPr="00C2748A" w:rsidRDefault="00074744" w:rsidP="00074744">
      <w:pPr>
        <w:tabs>
          <w:tab w:val="left" w:pos="360"/>
          <w:tab w:val="left" w:pos="720"/>
        </w:tabs>
        <w:autoSpaceDE w:val="0"/>
        <w:autoSpaceDN w:val="0"/>
        <w:adjustRightInd w:val="0"/>
        <w:spacing w:after="0" w:line="240" w:lineRule="auto"/>
        <w:rPr>
          <w:b/>
          <w:lang w:val="sv-SE"/>
        </w:rPr>
      </w:pPr>
      <w:r w:rsidRPr="00C2748A">
        <w:rPr>
          <w:b/>
          <w:lang w:val="sv-SE"/>
        </w:rPr>
        <w:t>Forsaga og undirbúningur frumvarpsins.</w:t>
      </w:r>
    </w:p>
    <w:p w:rsidR="00074744" w:rsidRPr="00C2748A" w:rsidRDefault="00074744" w:rsidP="00074744">
      <w:pPr>
        <w:tabs>
          <w:tab w:val="left" w:pos="360"/>
          <w:tab w:val="left" w:pos="720"/>
        </w:tabs>
        <w:autoSpaceDE w:val="0"/>
        <w:autoSpaceDN w:val="0"/>
        <w:adjustRightInd w:val="0"/>
        <w:spacing w:after="0" w:line="240" w:lineRule="auto"/>
        <w:ind w:left="720" w:hanging="360"/>
        <w:rPr>
          <w:b/>
          <w:lang w:val="sv-SE"/>
        </w:rPr>
      </w:pPr>
    </w:p>
    <w:p w:rsidR="00074744" w:rsidRPr="00C2748A" w:rsidRDefault="00074744" w:rsidP="00074744">
      <w:pPr>
        <w:tabs>
          <w:tab w:val="left" w:pos="360"/>
          <w:tab w:val="left" w:pos="720"/>
        </w:tabs>
        <w:autoSpaceDE w:val="0"/>
        <w:autoSpaceDN w:val="0"/>
        <w:adjustRightInd w:val="0"/>
        <w:spacing w:after="0" w:line="240" w:lineRule="auto"/>
        <w:rPr>
          <w:u w:val="single"/>
          <w:lang w:val="sv-SE"/>
        </w:rPr>
      </w:pPr>
      <w:r w:rsidRPr="00C2748A">
        <w:rPr>
          <w:u w:val="single"/>
          <w:lang w:val="is-IS"/>
        </w:rPr>
        <w:tab/>
        <w:t>Lög nr. 85/1968, um eiturefni og hættuleg efni.</w:t>
      </w:r>
    </w:p>
    <w:p w:rsidR="00074744" w:rsidRPr="00C2748A" w:rsidRDefault="00074744" w:rsidP="00074744">
      <w:pPr>
        <w:spacing w:after="0" w:line="240" w:lineRule="auto"/>
        <w:ind w:firstLine="426"/>
        <w:jc w:val="both"/>
        <w:rPr>
          <w:lang w:val="is-IS"/>
        </w:rPr>
      </w:pPr>
      <w:r w:rsidRPr="00C2748A">
        <w:rPr>
          <w:lang w:val="is-IS"/>
        </w:rPr>
        <w:t>Fyrstu lög um eiturefni og hættuleg efni voru sett hér á landi árið 1968, sbr. lög nr. 85/1968 um eiturefni og hættuleg efni.  Aðdragandi að setningu laganna var sá að í nágrannalöndunum höfðu  nokkrum árum áður verið sett sérstök lög um eiturefni og hættuleg efni, svo sem í Danmörku og Svíþjóð.  Frumkvæði að setningu laganna hér á landi átti Sigurður Sigurðsson, þáverandi landlæknir.  Á þessum tíma voru litlar sem engar hömlur á notkun eiturefna, svo sem í garðyrkju.  Um þetta leyti lágu einnig fyrir drög að lyfsölulögum sem í raun voru fyrstu lög um lyf á Íslandi og tóku gildi sumarið 1963 sem á vissan hátt tengdust málaflokknum um eiturefni og hættuleg efni.</w:t>
      </w:r>
    </w:p>
    <w:p w:rsidR="00074744" w:rsidRPr="00C2748A" w:rsidRDefault="00074744" w:rsidP="00074744">
      <w:pPr>
        <w:spacing w:after="0" w:line="240" w:lineRule="auto"/>
        <w:ind w:firstLine="426"/>
        <w:jc w:val="both"/>
        <w:rPr>
          <w:lang w:val="is-IS"/>
        </w:rPr>
      </w:pPr>
      <w:r w:rsidRPr="00C2748A">
        <w:rPr>
          <w:lang w:val="is-IS"/>
        </w:rPr>
        <w:t>Var Þorkell Jóhannesson, lækni, síðar prófessor við læknadeild Háskóla Íslands, sem þá var í framhaldsnámi í Danmörku, fenginn til þess að taka saman greinargerð um málið og var hafist handa við frumvarpsgerð 1966 og var frumvarpið að verulegu leyti sniðið eftir dönsku lögunum; lov om gifte og sundhedsfarlige stoffer nr. 119/1961, og voru breytingarnar helst fólgnar í því að frumvarpið félli sem best að íslenskum aðstæðum.  Þorkell Jóhannesson hafði það starf með höndum undir umsjón landlæknis að vinna frumvarpið en honum til aðstoðar var Erling Edwald, yfirlyfjafræðingur Lyfjaverslunar ríkisins, síðar forstjóri þeirrar stofnunar.</w:t>
      </w:r>
    </w:p>
    <w:p w:rsidR="00074744" w:rsidRPr="00C2748A" w:rsidRDefault="00074744" w:rsidP="00074744">
      <w:pPr>
        <w:spacing w:after="0" w:line="240" w:lineRule="auto"/>
        <w:ind w:firstLine="426"/>
        <w:jc w:val="both"/>
        <w:rPr>
          <w:lang w:val="is-IS"/>
        </w:rPr>
      </w:pPr>
      <w:r w:rsidRPr="00C2748A">
        <w:rPr>
          <w:lang w:val="is-IS"/>
        </w:rPr>
        <w:t>Helstu atriði frumvarpsins tengdust því hvaða efni skyldu teljast eiturefni og hættuleg efni.  Einnig var lagt til að skipuð yrði sérstök eiturefnanefnd sem gerði tillögur um framkvæmd laganna og tæki ákvörðun um flokkun nýrra efna.  Ákveðið var hverjir mættu hafa eiturefni og hættuleg efni með höndum og hvernig búa skyldi um efni og varðveita þau.  Ennfremur var fjallað um eftirlit með framkvæmd laganna og var það hlutverk öryggismálastjóra, að svo miklu leyti sem það var í verkahring hans, lögreglustjóra, embættislækna, eftirlitsmanna skv. lyfsölulögum og annarra sem sérstaklega voru til þess nefndir.  Með lögunum fylgdi listi yfir hvað skyldi teljast sterk eiturefni (sterkt eitur), hvað skyldi teljast eiturefni (eitur) og hvað skyldi teljast hættuleg efni auk hættulegra leysiefna.</w:t>
      </w:r>
    </w:p>
    <w:p w:rsidR="00074744" w:rsidRPr="00C2748A" w:rsidRDefault="00074744" w:rsidP="00074744">
      <w:pPr>
        <w:spacing w:after="0" w:line="240" w:lineRule="auto"/>
        <w:ind w:firstLine="426"/>
        <w:jc w:val="both"/>
        <w:rPr>
          <w:lang w:val="is-IS"/>
        </w:rPr>
      </w:pPr>
      <w:r w:rsidRPr="00C2748A">
        <w:rPr>
          <w:lang w:val="is-IS"/>
        </w:rPr>
        <w:t>Frumvarpið var samþykkt á Alþingi sem lög nr. 85/1968 og öðluðust gildi 1. janúar 1970.  Lögin héldu gildi sínu þar til þau voru endurskoðuð með lögum nr. 52/1988.  Á þeim tæpu tuttugu árum sem lögin voru í gildi voru gerðar margvíslegar breytingar á þeim m.a. vegna þess að stjórnskipulag mála breyttist verulega á þeim tíma.  Hinn 1. janúar 1970 tók til starfa sérstakt ráðuneyti heilbrigðis- og tryggingarmála sem tók yfir stjórn málaflokksins.  Með lögum nr. 50/1981, um hollustuhætti og heilbrigðiseftirlit, var sett á laggirnar ný stofnun, Hollustuvernd ríkisins.  Þá var í fyrsta skipti kveðið á um það í lögum að mengunarvörnum skyldi sérstaklega sinnt af hinu opinbera innan stofnunar en kveðið var á um starfsemi sérstakrar mengunarvarnardeildar innan Hollustuverndar ríkisins.  Í þessu tilviki er rétt að benda á að í lögum um eiturefni og hættuleg efni nr. 85/1968 var í fyrsta skipti kveðið á um mengun í íslenskum rétti en þar kom fram að ráðherra setti reglugerð um mengun frá iðjuverum og tengdist það iðjuverum sem notuðu eiturefni eða hættuleg efni.  Sú reglugerð kom út 1972 og var fyrsta reglugerð sinnar tegundar hér á landi.</w:t>
      </w:r>
    </w:p>
    <w:p w:rsidR="00074744" w:rsidRPr="00C2748A" w:rsidRDefault="00074744" w:rsidP="00074744">
      <w:pPr>
        <w:spacing w:after="0" w:line="240" w:lineRule="auto"/>
        <w:ind w:left="426"/>
        <w:jc w:val="both"/>
        <w:rPr>
          <w:lang w:val="is-IS"/>
        </w:rPr>
      </w:pPr>
    </w:p>
    <w:p w:rsidR="00074744" w:rsidRPr="00C2748A" w:rsidRDefault="00074744" w:rsidP="00074744">
      <w:pPr>
        <w:spacing w:after="0" w:line="240" w:lineRule="auto"/>
        <w:rPr>
          <w:u w:val="single"/>
          <w:lang w:val="is-IS"/>
        </w:rPr>
      </w:pPr>
      <w:r w:rsidRPr="00C2748A">
        <w:rPr>
          <w:u w:val="single"/>
          <w:lang w:val="is-IS"/>
        </w:rPr>
        <w:t>Lög nr. 52/1988, um eiturefni og hættuleg efni.</w:t>
      </w:r>
    </w:p>
    <w:p w:rsidR="00074744" w:rsidRPr="00C2748A" w:rsidRDefault="00074744" w:rsidP="00074744">
      <w:pPr>
        <w:spacing w:after="0" w:line="240" w:lineRule="auto"/>
        <w:ind w:firstLine="426"/>
        <w:jc w:val="both"/>
        <w:rPr>
          <w:lang w:val="is-IS"/>
        </w:rPr>
      </w:pPr>
      <w:r w:rsidRPr="00C2748A">
        <w:rPr>
          <w:lang w:val="is-IS"/>
        </w:rPr>
        <w:t>Hinn 13. september 1984 skipaði þáverandi heilbrigðis- og tryggingarmálaráðherra, Matthías Bjarnason, nefnd sem var falið að endurskoða lög um eiturefni og hættuleg efni nr. 85/1968, með síðari breytingum.  Nefndinni var ekki ætlað að gera tillögur um skipan mála varðandi eiturefni og hættuleg efni í matvælum þar sem ráðuneytið hafði í huga að kveðið yrði sérstaklega á um þann hátt í sérlöggjöf um matvæli.  Nefndina skipuðu:  Ingólfur J. Petersen, deildarstjóri lyfjamáladeildar heilbrigðis- og tryggingarmálaráðuneytisins, formaður, Ólafur Pétursson, forstöðumaður mengunarvarna Hollustuverndar ríkisins og dr. Þorkell Jóhannesson, prófessor, formaður eiturefnanefndar.</w:t>
      </w:r>
    </w:p>
    <w:p w:rsidR="00074744" w:rsidRPr="00C2748A" w:rsidRDefault="00074744" w:rsidP="00074744">
      <w:pPr>
        <w:spacing w:after="0" w:line="240" w:lineRule="auto"/>
        <w:ind w:firstLine="426"/>
        <w:jc w:val="both"/>
        <w:rPr>
          <w:lang w:val="is-IS"/>
        </w:rPr>
      </w:pPr>
      <w:r w:rsidRPr="00C2748A">
        <w:rPr>
          <w:lang w:val="is-IS"/>
        </w:rPr>
        <w:lastRenderedPageBreak/>
        <w:t>Niðurstaða nefndarinnar var sú að lagfæra þyrfti lög um eiturefni og hættuleg efni vegna breytinga sem orðið höfðu frá gildistöku þeirra m.a. vegna tilkomu Vinnueftirlits ríkisins, sbr. lög um aðbúnað, hollustuhætti og öryggi á vinnustöðum, Hollustuverndar ríkisins, sbr. lög um hollustuhætti og heilbrigðiseftirlit og Lyfjaeftirlits ríkisins, sbr. lyfjalög.  Ennfremur þyrfti að taka á þeim þáttum sem snertu landlæknisembættið, því landlæknir fór með yfirumsjón þessa málaflokks þegar gildandi lög voru samþykkt 1968 en heilbrigðisráðuneytið tók við þeim málum eftir stofnun þess.  Auk þess var gerð sú meginbreyting á fyrri lögum að flokkun efna á lista um eiturefni og hættuleg efni færi eftir skaðlegum áhrifum og notkunarsviði efnanna, en ekki eftir fyrirfram gefnum flokkunarreglum og var það gert með það fyrir augum að hægt yrði að kveða á um flokkun og merkingu í einni og sömu reglugerðinni og þannig farið inn á sömu braut og Efnahagsbandalag Evrópu (EBE) og önnur ríki á Norðurlöndum höfðu gert.  Eitt af meginmarkmiðum með endurskoðuninni var að laga lögin að reglum EBE.  Mikilvægt var talið að samræmis yrði gætt við reglur EBE og Norðurlandanna enda slíkt fallið til að auðvelda eftirlit með innflutningi, framleiðslu og dreifingu eiturefna og hættulegra efna.  Frumvarpið varð að lögum nr. 52/1988, um eiturefni og hættuleg efni, og var fljótlega eftir gildistöku laganna hafin endurskoðun reglugerðar um merkingar og þær samræmdar merkingum EBE og hinna Norðurlandanna.  Sú breyting var gerð á lögunum að þau ná ekki yfir notkun eiturefna og hættulegra efna í matvælum en um þau atriði er fjallað í matvælalögunum nr. 93/1995.</w:t>
      </w:r>
    </w:p>
    <w:p w:rsidR="00074744" w:rsidRPr="00C2748A" w:rsidRDefault="00074744" w:rsidP="00074744">
      <w:pPr>
        <w:spacing w:after="0" w:line="240" w:lineRule="auto"/>
        <w:ind w:firstLine="426"/>
        <w:jc w:val="both"/>
        <w:rPr>
          <w:lang w:val="is-IS"/>
        </w:rPr>
      </w:pPr>
      <w:r w:rsidRPr="00C2748A">
        <w:rPr>
          <w:lang w:val="is-IS"/>
        </w:rPr>
        <w:t xml:space="preserve">Margar breytingar hafa verið gerðar á lögum um eiturefni og hættuleg efni síðan 1988.  Þannig var eiturefnanefnd lögð niður fljótlega eftir gildistöku laganna og verkefni hennar færð yfir á nýtt svið í Hollustuvernd ríkisins, eiturefnasvið.  Málaflokkurinn færðist frá heilbrigðis- og tryggingarmálaráðuneyti yfir til umhverfisráðuneytis 1. júní 1994 ásamt þeim málum er vörðuðu heilbrigðiseftirlit og matvælaeftirlit þannig að öll starfsemi Hollustuverndar ríkisins færðist undir umhverfisráðuneytið.  Þær breytingar sem gerðar hafa verið á lögunum síðar tengjast fyrst og fremst þróun löggjafar innan Evrópusambandsins (ESB) en með aðild Íslands að Evrópska efnahagssvæðinu (EES) 1. janúar 1994 gekkst Ísland undir að hlýta sömu reglum um eiturefni og hættuleg efni og gert er innan Evrópusambandslandanna. </w:t>
      </w:r>
    </w:p>
    <w:p w:rsidR="00074744" w:rsidRPr="00C2748A" w:rsidRDefault="00074744" w:rsidP="00074744">
      <w:pPr>
        <w:spacing w:after="0" w:line="240" w:lineRule="auto"/>
        <w:ind w:firstLine="426"/>
        <w:jc w:val="both"/>
        <w:rPr>
          <w:lang w:val="is-IS"/>
        </w:rPr>
      </w:pPr>
      <w:r w:rsidRPr="00C2748A">
        <w:rPr>
          <w:lang w:val="is-IS"/>
        </w:rPr>
        <w:tab/>
        <w:t xml:space="preserve">Árið 2000 var nefnd skipuð sem fékk það hlutverk að endurskoða lög nr. 52/1988, um eiturefni og hættuleg efni. Var nefndinni sérstaklega ætlað að huga að löggjöf Evrópusambandsins og lagaþróun innan Evrópu á sviði eiturefna, hættulegra efna og efna almennt og þá að fenginni reynslu af framkvæmd þágildandi laga. Skilaði nefndin af sér frumvarpsdrögum sem ekki voru lögð fram þar sem fyrirsjáanlegar voru miklar breytingar í þessum málaflokki, m.a. vegna væntanlegra breytinga á efnalöggjöf Evrópusambandsins. Hins vegar er rétt að geta þess að við vinnu við fyrirliggjandi frumvarp sem hér liggur frammi var stuðst við hið eldra frumvarp. </w:t>
      </w:r>
    </w:p>
    <w:p w:rsidR="00074744" w:rsidRPr="00C2748A" w:rsidRDefault="00074744" w:rsidP="00074744">
      <w:pPr>
        <w:spacing w:after="0" w:line="240" w:lineRule="auto"/>
        <w:ind w:left="426"/>
        <w:jc w:val="both"/>
        <w:rPr>
          <w:lang w:val="is-IS"/>
        </w:rPr>
      </w:pPr>
    </w:p>
    <w:p w:rsidR="00074744" w:rsidRPr="00C2748A" w:rsidRDefault="00074744" w:rsidP="00074744">
      <w:pPr>
        <w:spacing w:after="0" w:line="240" w:lineRule="auto"/>
        <w:ind w:left="426"/>
        <w:jc w:val="both"/>
        <w:rPr>
          <w:u w:val="single"/>
          <w:lang w:val="is-IS"/>
        </w:rPr>
      </w:pPr>
    </w:p>
    <w:p w:rsidR="00074744" w:rsidRPr="00C2748A" w:rsidRDefault="00074744" w:rsidP="00074744">
      <w:pPr>
        <w:spacing w:after="0" w:line="240" w:lineRule="auto"/>
        <w:rPr>
          <w:u w:val="single"/>
          <w:lang w:val="is-IS"/>
        </w:rPr>
      </w:pPr>
      <w:r w:rsidRPr="00C2748A">
        <w:rPr>
          <w:u w:val="single"/>
          <w:lang w:val="is-IS"/>
        </w:rPr>
        <w:t>Efnalöggjöf Evrópusambandsins.</w:t>
      </w:r>
    </w:p>
    <w:p w:rsidR="00074744" w:rsidRPr="00C2748A" w:rsidRDefault="00074744" w:rsidP="00074744">
      <w:pPr>
        <w:spacing w:after="0" w:line="240" w:lineRule="auto"/>
        <w:ind w:firstLine="720"/>
        <w:jc w:val="both"/>
        <w:rPr>
          <w:lang w:val="is-IS"/>
        </w:rPr>
      </w:pPr>
      <w:r w:rsidRPr="00C2748A">
        <w:rPr>
          <w:lang w:val="is-IS"/>
        </w:rPr>
        <w:t xml:space="preserve">Þegar lög nr. 52/1988, um eiturefni og hættuleg efni, voru samin var höfð hliðsjón af samsvarandi löggjöf á Norðurlöndunum og í Evrópu.  Á þeim tíma skiptist löggjöf Efnahagsbandalags Evrópu (EBE) um efni og efnavöru í stórum dráttum í eftirtalda megin þætti; flokkun, pökkun og merking hættulegra efna og efnavara, bann og takmarkanir á notkun og markaðssetningu hættulegra efna og efnavara, einnig flokkun, pökkun og merkingu varnarefna og takmörkun á notkun þeirra, sem og flokkun, merkingar og prófanir á snyrtivörum og um þvottaefni.  Grunnurinn að þessari löggjöf var meira eða minna lagður árið 1967 en þá voru t.d. samræmdar reglur aðildarríkjanna um flokkun og merkingar efna.  Síðan bættist við ákvæði um takmarkanir á markaðssetnigu efna og efnavara og um snyrtivörur árið 1976 og um flokkun og merkingar  efnavöru árið 1988.  Til viðbótar við framangreinda löggjöf má nefna löggjöf um ósoneyðandi efni frá 1991 og um sæfiefni frá 1998.  Í byrjun beindist löggjöf EBE mest að þáttum sem snerta heilsu fólks en upp úr 1990 var farið að setja bindandi ákvæði um flokkun efna út frá áhrifum þeirra á umhverfið.  Kröfur til framleiðenda og innflytjenda um rannsóknir á áhrifum efnanna höfðu aukist mikið á þessum árum og einnig yfirsýn yfir þau efni sem voru á markaði.  Mun strangari kröfur voru gerðar til efna sem komu á markað eftir 18. september 1981.  Talið er að fyrir þann tíma hafi verið rúmlega 100000 efni í umferð.  Þessi efni eru kölluð “skráð efni” og er takmarkaðar upplýsingar að finna um áhrif  flestra </w:t>
      </w:r>
      <w:r w:rsidRPr="00C2748A">
        <w:rPr>
          <w:lang w:val="is-IS"/>
        </w:rPr>
        <w:lastRenderedPageBreak/>
        <w:t xml:space="preserve">þeirra á heilsu og umhverfi.  Efni sem hafa komið á markað eftir 1981 og kölluð eru “ný efni” eru aðeins um 3000 talsins.  Svo virðist sem fyrirtækin veigri sér við að framkvæma þær viðamiklu prófanir sem þarf til að sýna fram á að mögulegt sé að nota efnin án mikillar áhættu fyrir umhverfi eða heilsu og virðist þetta hafa komið í veg fyrir frekari þróun og markaðssetningu nýrra efna. </w:t>
      </w:r>
    </w:p>
    <w:p w:rsidR="00074744" w:rsidRPr="00C2748A" w:rsidRDefault="00074744" w:rsidP="00074744">
      <w:pPr>
        <w:spacing w:after="0" w:line="240" w:lineRule="auto"/>
        <w:ind w:firstLine="720"/>
        <w:jc w:val="both"/>
        <w:rPr>
          <w:lang w:val="is-IS"/>
        </w:rPr>
      </w:pPr>
      <w:r w:rsidRPr="00C2748A">
        <w:rPr>
          <w:lang w:val="is-IS"/>
        </w:rPr>
        <w:t xml:space="preserve">Talið er að á markaði í Evrópu séu um 30000 skráð efni í meira magni en 1 tonn.  Árið 1993 var samþykkt tilskipun sem gerði kröfu um að aflað yrði frekari upplýsinga og metin áhættan af notkun þessara efna.  Sambærileg tilskipun var samþykkt árið 1991 til að endurmeta áhrif af notkun varnarefna sem voru í umferð í Evrópu.  Þessi vinna var að mestu á ábyrgð stjórnvalda.  Komið hefur á daginn að þau hafa langt í frá nægilegt bolmagn til að sinna þessu eins og ætlunin hafði verið.  Einungis hafði tekist að ljúka við áhættumat á um 40 skráðum efnum árið 2003.  </w:t>
      </w:r>
    </w:p>
    <w:p w:rsidR="00074744" w:rsidRPr="00C2748A" w:rsidRDefault="00074744" w:rsidP="00074744">
      <w:pPr>
        <w:spacing w:after="0" w:line="240" w:lineRule="auto"/>
        <w:ind w:firstLine="720"/>
        <w:rPr>
          <w:lang w:val="is-IS"/>
        </w:rPr>
      </w:pPr>
      <w:r w:rsidRPr="00C2748A">
        <w:rPr>
          <w:lang w:val="is-IS"/>
        </w:rPr>
        <w:t>Árið 1998 voru stjórnvöld í Evrópusambandinu farin að hafa verulegar áhyggjur af því að efnalöggjöfin væri ekki nægilega traust.  Aftur og aftur hefur komið í ljós að efni sem talin voru örugg eru það ekki þegar á reynir.  Þannig má nefna asbest, ósoneyðandi efni, þrávirk efni, tiltekin eldtefjandi efni og svokallaða hormónaherma sem geta í litlu magni valdið miklum skaða.  Menn fóru því að endurskipuleggja löggjöfina með það fyrir augum að gera hana markvissari og að jafna þær kröfur sem gerðar eru til nýrra og skráðra efna.  Lagt var til að ábyrgðin á áhættumati efna færðist yfir á iðnaðinn.  Lögð var fram Hvítbók um Efnalöggjöf Evrópubandalagsins (EB) árið 2001.  1. júní 2007 gekk svo í gildi innan ESB reglugerð Evrópuþingsins og ráðsins (EB) nr. 1907/2006 frá 18. desember 2006 um skráningu, mat, leyfisveitingu og takmarkanir á efnum (REACH), stofnun Efnastofnunar Evrópu, breytingu á tilskipun 1999/45/ EB og um niðurfellingu á reglugerð ráðsins (EBE) nr. 793/93 og reglugerð framkvæmdastjórnarinnar (EB) nr. 1488/94, sem og tilskipun ráðsins 76/769/EBE og tilskipunum framkvæmdastjórnarinnar 91/155/EBE, 93/67/EBE, 93/105/EB og 2000/21/EB sem innleidd var á Íslandi með lögum nr. 45/2008, um efni og efnablöndur.</w:t>
      </w:r>
    </w:p>
    <w:p w:rsidR="00074744" w:rsidRPr="00C2748A" w:rsidRDefault="00074744" w:rsidP="00074744">
      <w:pPr>
        <w:spacing w:after="0" w:line="240" w:lineRule="auto"/>
        <w:ind w:left="426" w:firstLine="720"/>
        <w:jc w:val="both"/>
        <w:rPr>
          <w:lang w:val="is-IS"/>
        </w:rPr>
      </w:pPr>
    </w:p>
    <w:p w:rsidR="00074744" w:rsidRPr="00C2748A" w:rsidRDefault="00074744" w:rsidP="00074744">
      <w:pPr>
        <w:spacing w:after="0" w:line="240" w:lineRule="auto"/>
        <w:jc w:val="both"/>
        <w:rPr>
          <w:u w:val="single"/>
          <w:lang w:val="is-IS"/>
        </w:rPr>
      </w:pPr>
      <w:r w:rsidRPr="00C2748A">
        <w:rPr>
          <w:u w:val="single"/>
          <w:lang w:val="is-IS"/>
        </w:rPr>
        <w:t>Lög nr. 45/2008 um efni og efnablöndur</w:t>
      </w:r>
    </w:p>
    <w:p w:rsidR="00074744" w:rsidRPr="00C2748A" w:rsidRDefault="00074744" w:rsidP="00074744">
      <w:pPr>
        <w:spacing w:after="0" w:line="240" w:lineRule="auto"/>
        <w:ind w:firstLine="720"/>
        <w:jc w:val="both"/>
        <w:rPr>
          <w:lang w:val="is-IS"/>
        </w:rPr>
      </w:pPr>
      <w:r w:rsidRPr="00C2748A">
        <w:rPr>
          <w:lang w:val="is-IS"/>
        </w:rPr>
        <w:t xml:space="preserve">Árið 2008 gengu í gildi lög nr. 45/2008 um um efni og efnablöndur. Var frumvarpinu ætlað að skapa lagastoð fyrir innleiðingu framangreindrar REACH-reglugerðar um skráningu, mat, leyfisveitingu og takmarkanir á efnum. Voru með frumvarpinu lögfestar almennar meginreglur og ráðherra veitt heimild til að setja frekar ákvæði um fyrirkomulag skráningarskyldu efna og um takmarkanir á framleiðslu, setningu á markað og notkun á efnum og efnablöndum í reglugerð. Var þó gert ráð fyrir því að lög nr. 52/1998 myndu halda gildi sínu áfram enda var þar að finna ýmsa þætti sem ekki var fjallað um í REACH.  </w:t>
      </w:r>
    </w:p>
    <w:p w:rsidR="00074744" w:rsidRPr="00C2748A" w:rsidRDefault="00074744" w:rsidP="00074744">
      <w:pPr>
        <w:spacing w:after="0" w:line="240" w:lineRule="auto"/>
        <w:jc w:val="both"/>
        <w:rPr>
          <w:lang w:val="is-IS"/>
        </w:rPr>
      </w:pPr>
      <w:r w:rsidRPr="00C2748A">
        <w:rPr>
          <w:lang w:val="is-IS"/>
        </w:rPr>
        <w:tab/>
        <w:t>Árið 2011 voru gerðar breytingar á lögunum um efni og efnablöndur í þeim tilgangi að setja lagastoð fyrir innleiðingu reglugerðar (EB) nr. 1272/2008</w:t>
      </w:r>
      <w:r w:rsidRPr="00C2748A">
        <w:rPr>
          <w:color w:val="000000"/>
          <w:lang w:val="is-IS"/>
        </w:rPr>
        <w:t xml:space="preserve"> um flokkun, merkingu og umbúðir efna og efnablandna (CLP) en með innleiðingu á reglugerðinni er verið að taka upp samræmda flokkun og merkingu hættulegra efna á heimsvísu, innleiða ný varnaðarmerki auk nýrra hættuflokka og hættu- og varnaðarsetninga. </w:t>
      </w:r>
    </w:p>
    <w:p w:rsidR="00074744" w:rsidRPr="00C2748A" w:rsidRDefault="00074744" w:rsidP="00074744">
      <w:pPr>
        <w:spacing w:after="0" w:line="240" w:lineRule="auto"/>
        <w:ind w:left="426" w:firstLine="720"/>
        <w:rPr>
          <w:i/>
          <w:u w:val="single"/>
          <w:lang w:val="is-IS"/>
        </w:rPr>
      </w:pPr>
    </w:p>
    <w:p w:rsidR="00074744" w:rsidRPr="00C2748A" w:rsidRDefault="00074744" w:rsidP="00074744">
      <w:pPr>
        <w:pStyle w:val="Heading4"/>
        <w:spacing w:before="0" w:line="240" w:lineRule="auto"/>
        <w:rPr>
          <w:rFonts w:ascii="Times New Roman" w:hAnsi="Times New Roman" w:cs="Times New Roman"/>
          <w:b w:val="0"/>
          <w:i w:val="0"/>
          <w:color w:val="auto"/>
          <w:u w:val="single"/>
          <w:lang w:val="is-IS"/>
        </w:rPr>
      </w:pPr>
      <w:r w:rsidRPr="00C2748A">
        <w:rPr>
          <w:rFonts w:ascii="Times New Roman" w:hAnsi="Times New Roman" w:cs="Times New Roman"/>
          <w:b w:val="0"/>
          <w:i w:val="0"/>
          <w:color w:val="auto"/>
          <w:u w:val="single"/>
          <w:lang w:val="is-IS"/>
        </w:rPr>
        <w:t>4. Annað alþjóðlegt samstarf á sviði efna og efnavöru.</w:t>
      </w:r>
    </w:p>
    <w:p w:rsidR="00074744" w:rsidRPr="00C2748A" w:rsidRDefault="00074744" w:rsidP="00074744">
      <w:pPr>
        <w:spacing w:after="0" w:line="240" w:lineRule="auto"/>
        <w:ind w:firstLine="720"/>
        <w:jc w:val="both"/>
        <w:rPr>
          <w:lang w:val="is-IS"/>
        </w:rPr>
      </w:pPr>
      <w:r w:rsidRPr="00C2748A">
        <w:rPr>
          <w:lang w:val="is-IS"/>
        </w:rPr>
        <w:t xml:space="preserve">Margskonar alþjóðlegt samstarf fer fram á sviði efna og efnavara.  Sem dæmi má nefna eftirtalda starfsemi sem er mjög mikilvæg á þessu sviði og hefur oft bein eða óbein áhrif löggjöf hér á landi. </w:t>
      </w:r>
    </w:p>
    <w:p w:rsidR="00074744" w:rsidRPr="00C2748A" w:rsidRDefault="00074744" w:rsidP="00074744">
      <w:pPr>
        <w:spacing w:after="0" w:line="240" w:lineRule="auto"/>
        <w:ind w:firstLine="720"/>
        <w:jc w:val="both"/>
        <w:rPr>
          <w:lang w:val="is-IS"/>
        </w:rPr>
      </w:pPr>
      <w:r w:rsidRPr="00C2748A">
        <w:rPr>
          <w:lang w:val="is-IS"/>
        </w:rPr>
        <w:t>Efnahags- og framfarastofnunin (OECD) hefur frá 1978 starfað að ýmsum málum er varða hættuleg efni.  Þar má t.d. nefna eftirlit með hættulegum efnum, mat á áhættu af notkun efna fyrir heilsu og umhverfi, reglur um prófanir á efnum, úttektir og mat á einstökum efnum og tillögur um það hvernig má draga úr áhættu af efnanotkun.  Ísland hefur ekki tekið virkan þátt í þessari starfsemi OECD en fær skýrslur og upplýsingar um þá starfsemi sem þar fer fram.</w:t>
      </w:r>
    </w:p>
    <w:p w:rsidR="00074744" w:rsidRPr="00C2748A" w:rsidRDefault="00074744" w:rsidP="00074744">
      <w:pPr>
        <w:spacing w:after="0" w:line="240" w:lineRule="auto"/>
        <w:ind w:firstLine="720"/>
        <w:jc w:val="both"/>
        <w:rPr>
          <w:lang w:val="is-IS"/>
        </w:rPr>
      </w:pPr>
      <w:r w:rsidRPr="00C2748A">
        <w:rPr>
          <w:lang w:val="is-IS"/>
        </w:rPr>
        <w:t xml:space="preserve">Umhverfisstofnun Sameinuðu þjóðanna (UNEP) hefur unnið markvert starf um efni og efnavörur. Sem dæmi má nefna takmörkun á notkun ósoneyðandi efna.  Árið 1985 var Vínarsamningurinn um verndun ósonlagsins samþykktur og í framhaldi af honum Montrealbókunin árið 1987 um takmörkun á notkun ósoneyðandi efna.  Montrealbókuninni hefur verið breytt margsinnis á þann veg að ákvæði hennar hafa verið hert og fjölgað þeim efnum sem hún tekur til.  Það er sérstakt við Montrealbókunina að þar </w:t>
      </w:r>
      <w:r w:rsidRPr="00C2748A">
        <w:rPr>
          <w:lang w:val="is-IS"/>
        </w:rPr>
        <w:lastRenderedPageBreak/>
        <w:t xml:space="preserve">bundust þjóðir heims samkomulagi um að takmarka notkun efna sem talið var að gætu haft víðtæk óbein áhrif á heilsu og umhverfi með eyðingu ósonlagsins.  Ósonlagið veitir vörn gegn útfjólubláum geislum og þrátt fyrir að áhrif þessara efna væru umdeild og erfitt að færa sönnur á að þau gætu valdið þeim skaða sem menn óttuðust var ákveðið að takmarka eða banna þau.  Segja má að þarna hafi menn beitt varúðarreglunni í fyrsta sinn og með því tókst að snúa við þróun sem hefði getað haft í för með sér ófyrirsjáanlegar afleiðingar.  Ísland hefur tekið þátt í þróun Montrealbókunarinnar og samþykkt þær breytingar sem á henni hafa verið gerðar en 24. gr. frumvarpsins varða m.a. framkvæmd þessa samnings. </w:t>
      </w:r>
    </w:p>
    <w:p w:rsidR="00074744" w:rsidRPr="00C2748A" w:rsidRDefault="00074744" w:rsidP="00074744">
      <w:pPr>
        <w:spacing w:after="0" w:line="240" w:lineRule="auto"/>
        <w:ind w:firstLine="720"/>
        <w:jc w:val="both"/>
        <w:rPr>
          <w:lang w:val="is-IS"/>
        </w:rPr>
      </w:pPr>
      <w:r w:rsidRPr="00C2748A">
        <w:rPr>
          <w:lang w:val="is-IS"/>
        </w:rPr>
        <w:t xml:space="preserve">Stokkhólmssamningurinn um þrávirk lífræn leysiefni (Persistent Organic Pollutants eða POPs) er einnig á vegum UNEP og tók Ísland virkan þátt í mótun hans.  Samningurinn tók gildi 17. maí 2004.  Þetta er alþjóðasamningur sem miðar að því að vernda heilsu manna og umhverfið fyrir áhrifum af þrávirkum lífrænum leyfsiefnum, þ.e.a.s. efnum sem hafa langan líftíma og geta borist langar leiðir.  Þessi efni safnast upp í lífkeðjunni þar sem þau geta valdið miklum skaða og er það markmið samningsins að banna eða takmarka losun slíkra efna í umhverfið.  </w:t>
      </w:r>
    </w:p>
    <w:p w:rsidR="00074744" w:rsidRPr="00C2748A" w:rsidRDefault="00074744" w:rsidP="00074744">
      <w:pPr>
        <w:spacing w:after="0" w:line="240" w:lineRule="auto"/>
        <w:ind w:firstLine="720"/>
        <w:jc w:val="both"/>
        <w:rPr>
          <w:lang w:val="is-IS"/>
        </w:rPr>
      </w:pPr>
      <w:r w:rsidRPr="00C2748A">
        <w:rPr>
          <w:lang w:val="is-IS"/>
        </w:rPr>
        <w:t>Rotterdamsamningurinn um fyrirfram samþykkt leyfi (Prior Informed Consent eða PIC) er á vegum UNEP og Matvæla- og landbúnaðarstofnunar Sameinuðu þjóðanna (FAO).  Vinna að gerð samningsins hófst upp úr 1980 en lengi framan af var eingöngu um að ræða frjálsa viljayfirlýsingu af hálfu þjóðanna.  Árið 1998 var ákveðið að styrkja frekar grundvöll starfseminnar með formlegum samningi.  Samkvæmt samningnum sem tók gildi 2004 er óheimilt að flytja hættulegustu varnarefnin og önnur eiturefni á milli landa nema móttökulandið sé upplýst um hugsanlega skaðsemi af völdum viðkomandi efna og að stjórnvöld samþykki innflutning.  Fyrirhugað er að Ísland gerist aðili að samningnum en sambærileg ákvæði hafa í raun verið í gildi hér á landi í gegnum Evrópusamstarfið.</w:t>
      </w:r>
    </w:p>
    <w:p w:rsidR="00074744" w:rsidRPr="00C2748A" w:rsidRDefault="00074744" w:rsidP="00074744">
      <w:pPr>
        <w:spacing w:after="0" w:line="240" w:lineRule="auto"/>
        <w:ind w:firstLine="720"/>
        <w:jc w:val="both"/>
        <w:rPr>
          <w:lang w:val="is-IS"/>
        </w:rPr>
      </w:pPr>
      <w:r w:rsidRPr="00C2748A">
        <w:rPr>
          <w:lang w:val="is-IS"/>
        </w:rPr>
        <w:t>Ýmsir aðrir samningar á vegum Sameinuðu þjóðanna tengjast efnanotkun og takmörkun á notkun efna.  Þar má nefna rammasamninginn um loftslagsbreytingar og Kyoto bókunina um takmörkun á losun gróðurhúsalofttegunda en takmarkanir bókunarinnar ná einnig til notkunar efna og efnavöru.</w:t>
      </w:r>
    </w:p>
    <w:p w:rsidR="00074744" w:rsidRPr="00C2748A" w:rsidRDefault="00074744" w:rsidP="00074744">
      <w:pPr>
        <w:spacing w:after="0" w:line="240" w:lineRule="auto"/>
        <w:ind w:firstLine="720"/>
        <w:jc w:val="both"/>
        <w:rPr>
          <w:lang w:val="is-IS"/>
        </w:rPr>
      </w:pPr>
      <w:r w:rsidRPr="00C2748A">
        <w:rPr>
          <w:lang w:val="is-IS"/>
        </w:rPr>
        <w:t>Formlegum milliríkjasamstarfsvettvangi Sameinuðu þjóðanna um öryggi efna (Intergovernmental Forum on Chemical Safety eða IFCS) var komið á fót í framhaldi af Umhverfisráðstefnu ríkjanna í Ríó 1992 þar sem samþykkt var Dagskrá 21, þ.e.a.s. framtíðaráætlun um aðgerðir í umhverfismálum en 19. kafli hennar fjallar um umhverfisvæna og örugga meðhöndlun efna.  Auk UNEP komu alþjóða vinnuverndarsamtökin (ILO) og Alþjóða heilbrigðismálastofnunin (WHO) að skipulagningu þessa samstarfsvettvangs.  Þar hefur verið lögð sérstök áhersla á markvissari stjórnun og yfirsýn yfir efnanotkun í aðildarríkjunum en einnig má nefna málaflokka eins og flokkun og merkingar, áhættumat efna og örugga meðhöndlun efna út frá umhverfissjónarmiðum svo og önnur tengd svið í Dagskrá 21 svo sem um spilliefni og heilsu manna.</w:t>
      </w:r>
    </w:p>
    <w:p w:rsidR="00074744" w:rsidRPr="00C2748A" w:rsidRDefault="00074744" w:rsidP="00074744">
      <w:pPr>
        <w:tabs>
          <w:tab w:val="left" w:pos="360"/>
          <w:tab w:val="left" w:pos="720"/>
        </w:tabs>
        <w:autoSpaceDE w:val="0"/>
        <w:autoSpaceDN w:val="0"/>
        <w:adjustRightInd w:val="0"/>
        <w:spacing w:after="0" w:line="240" w:lineRule="auto"/>
        <w:ind w:left="720" w:hanging="360"/>
        <w:rPr>
          <w:lang w:val="sv-SE"/>
        </w:rPr>
      </w:pPr>
    </w:p>
    <w:p w:rsidR="00074744" w:rsidRPr="00C2748A" w:rsidRDefault="00074744" w:rsidP="00074744">
      <w:pPr>
        <w:tabs>
          <w:tab w:val="left" w:pos="-3828"/>
        </w:tabs>
        <w:autoSpaceDE w:val="0"/>
        <w:autoSpaceDN w:val="0"/>
        <w:adjustRightInd w:val="0"/>
        <w:spacing w:after="0" w:line="240" w:lineRule="auto"/>
        <w:jc w:val="center"/>
        <w:rPr>
          <w:b/>
          <w:lang w:val="sv-SE"/>
        </w:rPr>
      </w:pPr>
      <w:r w:rsidRPr="00C2748A">
        <w:rPr>
          <w:b/>
          <w:lang w:val="sv-SE"/>
        </w:rPr>
        <w:t>II. Tilefni og nauðsyn lagasetningar</w:t>
      </w:r>
    </w:p>
    <w:p w:rsidR="00074744" w:rsidRPr="00C2748A" w:rsidRDefault="00074744" w:rsidP="00074744">
      <w:pPr>
        <w:tabs>
          <w:tab w:val="left" w:pos="-3828"/>
          <w:tab w:val="left" w:pos="284"/>
        </w:tabs>
        <w:autoSpaceDE w:val="0"/>
        <w:autoSpaceDN w:val="0"/>
        <w:adjustRightInd w:val="0"/>
        <w:spacing w:after="0" w:line="240" w:lineRule="auto"/>
        <w:rPr>
          <w:lang w:val="sv-SE"/>
        </w:rPr>
      </w:pPr>
    </w:p>
    <w:p w:rsidR="00074744" w:rsidRPr="00C2748A" w:rsidRDefault="00074744" w:rsidP="00074744">
      <w:pPr>
        <w:tabs>
          <w:tab w:val="left" w:pos="-3828"/>
          <w:tab w:val="left" w:pos="284"/>
        </w:tabs>
        <w:autoSpaceDE w:val="0"/>
        <w:autoSpaceDN w:val="0"/>
        <w:adjustRightInd w:val="0"/>
        <w:spacing w:after="0" w:line="240" w:lineRule="auto"/>
        <w:rPr>
          <w:lang w:val="sv-SE"/>
        </w:rPr>
      </w:pPr>
      <w:r w:rsidRPr="00C2748A">
        <w:rPr>
          <w:lang w:val="sv-SE"/>
        </w:rPr>
        <w:tab/>
        <w:t>Frumvarp þetta á sér langan aðdraganda. Árið 2000 var skipuð nefnd sem hafði það hlutverk að gera tillögu að heildarendurskoðun laga um eiturefni og hættuleg efni, enda lögin komin nokkuð til ára sinna og m.a. nauðsynlegt að samræma þau evrópskri efnalöggjöf.  Frumvarpið var ekki lagt fram, m.a. af þeirri ástæðu að miklar breytingar voru fyrirhugaðar  innan ESB og því ljóst að fara þyrfti að nýju í heildarendurskoðun á íslenskri efnalöggjöf.</w:t>
      </w:r>
    </w:p>
    <w:p w:rsidR="00074744" w:rsidRPr="00C2748A" w:rsidRDefault="00074744" w:rsidP="00074744">
      <w:pPr>
        <w:tabs>
          <w:tab w:val="left" w:pos="-3828"/>
          <w:tab w:val="left" w:pos="284"/>
        </w:tabs>
        <w:autoSpaceDE w:val="0"/>
        <w:autoSpaceDN w:val="0"/>
        <w:adjustRightInd w:val="0"/>
        <w:spacing w:after="0" w:line="240" w:lineRule="auto"/>
        <w:rPr>
          <w:lang w:val="sv-SE"/>
        </w:rPr>
      </w:pPr>
      <w:r w:rsidRPr="00C2748A">
        <w:rPr>
          <w:lang w:val="sv-SE"/>
        </w:rPr>
        <w:tab/>
        <w:t xml:space="preserve">Á vordögum 2011 var ákveðið að starfshópur umhverfisráðuneytis og Umhverfisstofnunar myndi hefja nýja heildarendurskoðun efnalaga. Litið var til þess að eldri lög, nr. 52/1988 um eiturefni og hættuleg efni eru komin til ára sinna og óþarflega flókin. </w:t>
      </w:r>
      <w:r w:rsidRPr="00C2748A">
        <w:rPr>
          <w:lang w:val="is-IS"/>
        </w:rPr>
        <w:t>Mikilvægt er að gera eftirlit með efnum öruggara og markvissara.</w:t>
      </w:r>
      <w:r w:rsidRPr="00C2748A">
        <w:rPr>
          <w:lang w:val="sv-SE"/>
        </w:rPr>
        <w:t xml:space="preserve">  </w:t>
      </w:r>
      <w:r w:rsidRPr="00C2748A">
        <w:rPr>
          <w:lang w:val="is-IS"/>
        </w:rPr>
        <w:t>Eftirlitið er á höndum nokkurra stjórnvalda í dag, svo sem heilbrigðisnefndum, Umhverfisstofnun og Vinnueftirliti ríkisins. Að mati ráðuneytisins mætti einfalda núverandi eftirlitskerfi með það að leiðarljósi að auka eftirlit og gera það markvissara þannig að það auki á öryggi hins almenna borgara.  Með því fyrirkomulagi að eftirlit sé á einni hendi er auðveldara að samræma eftirlit á öllu landinu og betur tryggt að allir landsmenn búi við öflugt efnavörueftirlit.</w:t>
      </w:r>
    </w:p>
    <w:p w:rsidR="00074744" w:rsidRPr="00C2748A" w:rsidRDefault="00074744" w:rsidP="00074744">
      <w:pPr>
        <w:tabs>
          <w:tab w:val="left" w:pos="-3828"/>
          <w:tab w:val="left" w:pos="284"/>
        </w:tabs>
        <w:autoSpaceDE w:val="0"/>
        <w:autoSpaceDN w:val="0"/>
        <w:adjustRightInd w:val="0"/>
        <w:spacing w:after="0" w:line="240" w:lineRule="auto"/>
        <w:rPr>
          <w:i/>
          <w:lang w:val="sv-SE"/>
        </w:rPr>
      </w:pPr>
      <w:r w:rsidRPr="00C2748A">
        <w:rPr>
          <w:lang w:val="sv-SE"/>
        </w:rPr>
        <w:tab/>
        <w:t xml:space="preserve">Nauðsynlegt er að setja skýran ramma í málaflokknum til þess að tryggja öryggi við meðhöndlun efna og til að tryggja að meðferð þeirra valdi ekki tjóni á heilsu eða umhverfi.  Þá hafa nú önnur lög tekið gildi </w:t>
      </w:r>
      <w:r w:rsidRPr="00C2748A">
        <w:rPr>
          <w:lang w:val="sv-SE"/>
        </w:rPr>
        <w:lastRenderedPageBreak/>
        <w:t>samhliða þeim lögum, lög nr. 45/2008 um efni og efnablöndur, og fjöldinn allur af reglugerðum sem eiga sér stoð í þessum lögum. Þá var ljóst að skoða þyrfti frá grunni eftirlits- og leyfisveitingarkerfi vegna efna hér landi auk þess sem nauðsynlegt er orðið að samræma íslenska löggjöf að evrópskri. Hefur krafa um endurskoðun og einföldun lagaumhverfis á þessu sviði þó ekki síst komið frá þeim sem starfa eftir því sem og markaðinum.</w:t>
      </w:r>
      <w:r w:rsidRPr="00C2748A">
        <w:rPr>
          <w:i/>
          <w:lang w:val="sv-SE"/>
        </w:rPr>
        <w:t xml:space="preserve"> </w:t>
      </w:r>
    </w:p>
    <w:p w:rsidR="00074744" w:rsidRPr="00C2748A" w:rsidRDefault="00074744" w:rsidP="00074744">
      <w:pPr>
        <w:tabs>
          <w:tab w:val="left" w:pos="360"/>
          <w:tab w:val="left" w:pos="720"/>
        </w:tabs>
        <w:autoSpaceDE w:val="0"/>
        <w:autoSpaceDN w:val="0"/>
        <w:adjustRightInd w:val="0"/>
        <w:spacing w:after="0" w:line="240" w:lineRule="auto"/>
        <w:ind w:left="720" w:hanging="360"/>
        <w:rPr>
          <w:i/>
          <w:lang w:val="is-IS"/>
        </w:rPr>
      </w:pPr>
    </w:p>
    <w:p w:rsidR="00074744" w:rsidRPr="00C2748A" w:rsidRDefault="00074744" w:rsidP="00074744">
      <w:pPr>
        <w:tabs>
          <w:tab w:val="left" w:pos="360"/>
          <w:tab w:val="left" w:pos="720"/>
        </w:tabs>
        <w:autoSpaceDE w:val="0"/>
        <w:autoSpaceDN w:val="0"/>
        <w:adjustRightInd w:val="0"/>
        <w:spacing w:after="0" w:line="240" w:lineRule="auto"/>
        <w:ind w:left="720" w:hanging="360"/>
        <w:jc w:val="center"/>
        <w:rPr>
          <w:b/>
          <w:lang w:val="is-IS"/>
        </w:rPr>
      </w:pPr>
      <w:r w:rsidRPr="00C2748A">
        <w:rPr>
          <w:b/>
          <w:lang w:val="is-IS"/>
        </w:rPr>
        <w:t>III. Meginefni frumvarpsins</w:t>
      </w:r>
    </w:p>
    <w:p w:rsidR="00074744" w:rsidRPr="00C2748A" w:rsidRDefault="00074744" w:rsidP="00074744">
      <w:pPr>
        <w:tabs>
          <w:tab w:val="left" w:pos="-2268"/>
        </w:tabs>
        <w:autoSpaceDE w:val="0"/>
        <w:autoSpaceDN w:val="0"/>
        <w:adjustRightInd w:val="0"/>
        <w:spacing w:after="0" w:line="240" w:lineRule="auto"/>
        <w:rPr>
          <w:lang w:val="is-IS"/>
        </w:rPr>
      </w:pPr>
    </w:p>
    <w:p w:rsidR="00074744" w:rsidRPr="00C2748A" w:rsidRDefault="00074744" w:rsidP="00074744">
      <w:pPr>
        <w:tabs>
          <w:tab w:val="left" w:pos="-3828"/>
        </w:tabs>
        <w:autoSpaceDE w:val="0"/>
        <w:autoSpaceDN w:val="0"/>
        <w:adjustRightInd w:val="0"/>
        <w:spacing w:after="0" w:line="240" w:lineRule="auto"/>
        <w:rPr>
          <w:lang w:val="is-IS"/>
        </w:rPr>
      </w:pPr>
      <w:r w:rsidRPr="00C2748A">
        <w:rPr>
          <w:lang w:val="is-IS"/>
        </w:rPr>
        <w:tab/>
        <w:t>Eins og áður greinir var talið nauðsynlegt að ráðast í heildarendurskoðun á íslenskri efnalöggjöf. M</w:t>
      </w:r>
      <w:r w:rsidR="00B91643" w:rsidRPr="00C2748A">
        <w:rPr>
          <w:lang w:val="is-IS"/>
        </w:rPr>
        <w:t>eðal annars</w:t>
      </w:r>
      <w:r w:rsidRPr="00C2748A">
        <w:rPr>
          <w:lang w:val="is-IS"/>
        </w:rPr>
        <w:t xml:space="preserve"> þótti í þeim tilgangi nauðsynlegt að skoða frá grunni núverandi eftirlits- og leyfisveitingakerfi auk þess sem nauðsynlegt </w:t>
      </w:r>
      <w:r w:rsidR="00B91643" w:rsidRPr="00C2748A">
        <w:rPr>
          <w:lang w:val="is-IS"/>
        </w:rPr>
        <w:t xml:space="preserve">er </w:t>
      </w:r>
      <w:r w:rsidRPr="00C2748A">
        <w:rPr>
          <w:lang w:val="is-IS"/>
        </w:rPr>
        <w:t>að sameina lög um eiturefni og hættuleg efni og lög um efni og efnablöndur ásamt því að samræma íslenska löggjöf að evrópsk</w:t>
      </w:r>
      <w:r w:rsidR="00B91643" w:rsidRPr="00C2748A">
        <w:rPr>
          <w:lang w:val="is-IS"/>
        </w:rPr>
        <w:t>ri efnalöggjöf</w:t>
      </w:r>
      <w:r w:rsidRPr="00C2748A">
        <w:rPr>
          <w:lang w:val="is-IS"/>
        </w:rPr>
        <w:t xml:space="preserve">. </w:t>
      </w:r>
    </w:p>
    <w:p w:rsidR="00074744" w:rsidRPr="00C2748A" w:rsidRDefault="00074744" w:rsidP="00074744">
      <w:pPr>
        <w:spacing w:after="0" w:line="240" w:lineRule="auto"/>
        <w:ind w:firstLine="708"/>
        <w:jc w:val="both"/>
        <w:rPr>
          <w:lang w:val="is-IS"/>
        </w:rPr>
      </w:pPr>
      <w:r w:rsidRPr="00C2748A">
        <w:rPr>
          <w:lang w:val="is-IS"/>
        </w:rPr>
        <w:tab/>
        <w:t xml:space="preserve">Segja má að helstu nýmæli í frumvarpinu séu þau að efnaeftirlit er fært til Umhverfisstofnunar frá heilbrigðisnefndum sveitarfélaga í þeim tilgangi að einfalda eftirlit og gera það hagkvæmara. Þá eru leyfisveitingar einfaldaðar töluvert og gerðar markvissari.  Í frumvarpinu er lagt upp með að almennt eftirlit með framkvæmd laganna og reglugerða settra samkvæmt þeim verði í höndum Umhverfisstofnunar. </w:t>
      </w:r>
      <w:r w:rsidR="00B91643" w:rsidRPr="00C2748A">
        <w:rPr>
          <w:lang w:val="is-IS"/>
        </w:rPr>
        <w:t xml:space="preserve"> </w:t>
      </w:r>
      <w:r w:rsidRPr="00C2748A">
        <w:rPr>
          <w:lang w:val="is-IS"/>
        </w:rPr>
        <w:t>Umhverfisstofnun geri sérstaka eftirlitsáætlun og stofnunin fari í eftirlit á grundvelli hennar svo og í kjölfar ábendinga og tilkynninga frá öðrum stjórnvöldum og almenningi.</w:t>
      </w:r>
    </w:p>
    <w:p w:rsidR="00074744" w:rsidRPr="00C2748A" w:rsidRDefault="00B91643" w:rsidP="00074744">
      <w:pPr>
        <w:tabs>
          <w:tab w:val="left" w:pos="-3828"/>
        </w:tabs>
        <w:autoSpaceDE w:val="0"/>
        <w:autoSpaceDN w:val="0"/>
        <w:adjustRightInd w:val="0"/>
        <w:spacing w:after="0" w:line="240" w:lineRule="auto"/>
        <w:rPr>
          <w:lang w:val="is-IS"/>
        </w:rPr>
      </w:pPr>
      <w:r w:rsidRPr="00C2748A">
        <w:rPr>
          <w:lang w:val="is-IS"/>
        </w:rPr>
        <w:tab/>
      </w:r>
      <w:r w:rsidR="00074744" w:rsidRPr="00C2748A">
        <w:rPr>
          <w:lang w:val="is-IS"/>
        </w:rPr>
        <w:t>Lagt er til að efnaeftirlit verði fjármagnað af fjárlögum og að Umhverfisstofnun verði heimilt að taka gjald m.a. vegna veitingu leyfa, námskeiða og prófa, prófana og rannsókna og beitingu þvin</w:t>
      </w:r>
      <w:r w:rsidR="00F62E6A" w:rsidRPr="00C2748A">
        <w:rPr>
          <w:lang w:val="is-IS"/>
        </w:rPr>
        <w:t>g</w:t>
      </w:r>
      <w:r w:rsidR="00074744" w:rsidRPr="00C2748A">
        <w:rPr>
          <w:lang w:val="is-IS"/>
        </w:rPr>
        <w:t xml:space="preserve">unarúrræða.  Þá eru gerðar töluverðar breytingar á þvingunarúrræðum </w:t>
      </w:r>
      <w:r w:rsidRPr="00C2748A">
        <w:rPr>
          <w:lang w:val="is-IS"/>
        </w:rPr>
        <w:t>samkvæmt</w:t>
      </w:r>
      <w:r w:rsidR="00074744" w:rsidRPr="00C2748A">
        <w:rPr>
          <w:lang w:val="is-IS"/>
        </w:rPr>
        <w:t xml:space="preserve"> frumvarpinu</w:t>
      </w:r>
      <w:r w:rsidR="0019270A" w:rsidRPr="00C2748A">
        <w:rPr>
          <w:lang w:val="is-IS"/>
        </w:rPr>
        <w:t>. Jafnframt er lagt til</w:t>
      </w:r>
      <w:r w:rsidR="00074744" w:rsidRPr="00C2748A">
        <w:rPr>
          <w:lang w:val="is-IS"/>
        </w:rPr>
        <w:t xml:space="preserve"> að Umhverfisstofnun </w:t>
      </w:r>
      <w:r w:rsidR="0019270A" w:rsidRPr="00C2748A">
        <w:rPr>
          <w:lang w:val="is-IS"/>
        </w:rPr>
        <w:t>hafi</w:t>
      </w:r>
      <w:r w:rsidR="00074744" w:rsidRPr="00C2748A">
        <w:rPr>
          <w:lang w:val="is-IS"/>
        </w:rPr>
        <w:t xml:space="preserve"> heimil</w:t>
      </w:r>
      <w:r w:rsidR="0019270A" w:rsidRPr="00C2748A">
        <w:rPr>
          <w:lang w:val="is-IS"/>
        </w:rPr>
        <w:t>d til</w:t>
      </w:r>
      <w:r w:rsidR="00074744" w:rsidRPr="00C2748A">
        <w:rPr>
          <w:lang w:val="is-IS"/>
        </w:rPr>
        <w:t xml:space="preserve"> að leggja stjórn</w:t>
      </w:r>
      <w:r w:rsidRPr="00C2748A">
        <w:rPr>
          <w:lang w:val="is-IS"/>
        </w:rPr>
        <w:t>valds</w:t>
      </w:r>
      <w:r w:rsidR="00074744" w:rsidRPr="00C2748A">
        <w:rPr>
          <w:lang w:val="is-IS"/>
        </w:rPr>
        <w:t xml:space="preserve">sektir á þá sem brjóta gegn tilteknum ákvæðum laganna. Þá er kaflinn almennar skyldur nýmæli en þar er m.a. hnykkt á skiptireglunni svonefndu sem og greiðslureglunni ásamt ýmsum öðrum ákvæðum sem ástæða þykir til hnykkja sérstaklega á. </w:t>
      </w:r>
    </w:p>
    <w:p w:rsidR="00376216" w:rsidRPr="00C2748A" w:rsidRDefault="00074744" w:rsidP="00074744">
      <w:pPr>
        <w:tabs>
          <w:tab w:val="left" w:pos="-3828"/>
        </w:tabs>
        <w:autoSpaceDE w:val="0"/>
        <w:autoSpaceDN w:val="0"/>
        <w:adjustRightInd w:val="0"/>
        <w:spacing w:after="0" w:line="240" w:lineRule="auto"/>
        <w:rPr>
          <w:rStyle w:val="apple-style-span"/>
          <w:color w:val="000000"/>
          <w:lang w:val="sv-SE"/>
        </w:rPr>
      </w:pPr>
      <w:r w:rsidRPr="00C2748A">
        <w:rPr>
          <w:lang w:val="is-IS"/>
        </w:rPr>
        <w:tab/>
        <w:t>Rétt er að nefna að fjölmargar greinar og jafnvel heilir kaflar frumvarpsins byggja að miklu eða öllu leyti á gildandi löggjöf</w:t>
      </w:r>
      <w:r w:rsidR="00B91643" w:rsidRPr="00C2748A">
        <w:rPr>
          <w:lang w:val="is-IS"/>
        </w:rPr>
        <w:t>.  Su</w:t>
      </w:r>
      <w:r w:rsidRPr="00C2748A">
        <w:rPr>
          <w:lang w:val="is-IS"/>
        </w:rPr>
        <w:t>mpart í ljósi þess að um nýlegar lagabreytingar er að ræða sem gerðar eru m.t.t. til skuldbindinga Íslands vegna EES samningsins og því eðlilegt að þær haldi gildi sínu áfram. Hér m.a. nefna V. kafla um framleiðslu og markaðsetningu þar sem ákvæði um REACH-reglugerðina svonefndu voru tekin að mestu óbreytt úr lögum nr. 45/2008 um efni og efnablöndur. Sömu sögu er að segja um ákvæði V</w:t>
      </w:r>
      <w:r w:rsidR="00B91643" w:rsidRPr="00C2748A">
        <w:rPr>
          <w:lang w:val="is-IS"/>
        </w:rPr>
        <w:t>I</w:t>
      </w:r>
      <w:r w:rsidRPr="00C2748A">
        <w:rPr>
          <w:lang w:val="is-IS"/>
        </w:rPr>
        <w:t xml:space="preserve">. kafla um flokkun, merkingu og umbúðir. Þá má einnig nefna IX. kafla um flúoraðar gróðurhúsalofttegundir en þar er um að ræða ákvæði til innleiðingar á </w:t>
      </w:r>
      <w:r w:rsidRPr="00C2748A">
        <w:rPr>
          <w:rStyle w:val="apple-style-span"/>
          <w:color w:val="000000"/>
          <w:lang w:val="sv-SE"/>
        </w:rPr>
        <w:t>reglugerð (EB) nr. 842/2006 um flúoraðar gróðurhúsalofttegundir.  Má finna þessi ákvæði í dag í lögum nr. 52/1988, um eiturefni og hættuleg efni, sbr. breytingalög nr. 92/2009. Þá eru nokkur ákvæði laganna óbreytt frá lögum nr. 52/1988, um eiturefni og hættuleg efni en hér má má m.a. nefna 1</w:t>
      </w:r>
      <w:r w:rsidR="00B91643" w:rsidRPr="00C2748A">
        <w:rPr>
          <w:rStyle w:val="apple-style-span"/>
          <w:color w:val="000000"/>
          <w:lang w:val="sv-SE"/>
        </w:rPr>
        <w:t>5</w:t>
      </w:r>
      <w:r w:rsidRPr="00C2748A">
        <w:rPr>
          <w:rStyle w:val="apple-style-span"/>
          <w:color w:val="000000"/>
          <w:lang w:val="sv-SE"/>
        </w:rPr>
        <w:t xml:space="preserve"> . – 1</w:t>
      </w:r>
      <w:r w:rsidR="00B91643" w:rsidRPr="00C2748A">
        <w:rPr>
          <w:rStyle w:val="apple-style-span"/>
          <w:color w:val="000000"/>
          <w:lang w:val="sv-SE"/>
        </w:rPr>
        <w:t>8</w:t>
      </w:r>
      <w:r w:rsidRPr="00C2748A">
        <w:rPr>
          <w:rStyle w:val="apple-style-span"/>
          <w:color w:val="000000"/>
          <w:lang w:val="sv-SE"/>
        </w:rPr>
        <w:t xml:space="preserve">. gr. um </w:t>
      </w:r>
      <w:r w:rsidR="00B91643" w:rsidRPr="00C2748A">
        <w:rPr>
          <w:rStyle w:val="apple-style-span"/>
          <w:color w:val="000000"/>
          <w:lang w:val="sv-SE"/>
        </w:rPr>
        <w:t xml:space="preserve">varðveislu efna, </w:t>
      </w:r>
      <w:r w:rsidRPr="00C2748A">
        <w:rPr>
          <w:rStyle w:val="apple-style-span"/>
          <w:color w:val="000000"/>
          <w:lang w:val="sv-SE"/>
        </w:rPr>
        <w:t>bann við íblöndun, flutning</w:t>
      </w:r>
      <w:r w:rsidR="00B91643" w:rsidRPr="00C2748A">
        <w:rPr>
          <w:rStyle w:val="apple-style-span"/>
          <w:color w:val="000000"/>
          <w:lang w:val="sv-SE"/>
        </w:rPr>
        <w:t xml:space="preserve"> og förgun</w:t>
      </w:r>
      <w:r w:rsidRPr="00C2748A">
        <w:rPr>
          <w:rStyle w:val="apple-style-span"/>
          <w:color w:val="000000"/>
          <w:lang w:val="sv-SE"/>
        </w:rPr>
        <w:t>.</w:t>
      </w:r>
    </w:p>
    <w:p w:rsidR="00376216" w:rsidRPr="00C2748A" w:rsidRDefault="00074744" w:rsidP="00B91643">
      <w:pPr>
        <w:tabs>
          <w:tab w:val="left" w:pos="-3828"/>
        </w:tabs>
        <w:autoSpaceDE w:val="0"/>
        <w:autoSpaceDN w:val="0"/>
        <w:adjustRightInd w:val="0"/>
        <w:spacing w:after="0" w:line="240" w:lineRule="auto"/>
        <w:rPr>
          <w:rStyle w:val="apple-style-span"/>
          <w:color w:val="000000"/>
          <w:lang w:val="sv-SE"/>
        </w:rPr>
      </w:pPr>
      <w:r w:rsidRPr="00C2748A">
        <w:rPr>
          <w:rStyle w:val="apple-style-span"/>
          <w:color w:val="000000"/>
          <w:lang w:val="sv-SE"/>
        </w:rPr>
        <w:tab/>
        <w:t xml:space="preserve">Að lokum er rétt að benda á að við vinnslu frumvarpsins norræn löggjöf skoðuð að töluverðu leiti.  Sérstaklega var horft til Finnlands en þar í landi hafa nýlega verið sett ný heildarlög um efni og efnablöndur, Kemikalielag 14.7.1989/744. Var m.a. höfð hliðsjón af hinum finnsku lögum varðandi uppsetningu á II. kafla um verkaskiptingu stjórnvalda en einnig voru þau að töluverðu leyti höfð til hliðsjónar þegar ákvæði um eftirlit voru endurskoðuð, sbr. XI. kafla.  </w:t>
      </w:r>
    </w:p>
    <w:p w:rsidR="00376216" w:rsidRPr="00C2748A" w:rsidRDefault="00376216" w:rsidP="00B91643">
      <w:pPr>
        <w:tabs>
          <w:tab w:val="left" w:pos="-3828"/>
        </w:tabs>
        <w:autoSpaceDE w:val="0"/>
        <w:autoSpaceDN w:val="0"/>
        <w:adjustRightInd w:val="0"/>
        <w:spacing w:after="0" w:line="240" w:lineRule="auto"/>
        <w:rPr>
          <w:lang w:val="sv-SE"/>
        </w:rPr>
      </w:pPr>
    </w:p>
    <w:p w:rsidR="00376216" w:rsidRPr="00C2748A" w:rsidRDefault="00376216" w:rsidP="00376216">
      <w:pPr>
        <w:tabs>
          <w:tab w:val="left" w:pos="360"/>
          <w:tab w:val="left" w:pos="720"/>
        </w:tabs>
        <w:autoSpaceDE w:val="0"/>
        <w:autoSpaceDN w:val="0"/>
        <w:adjustRightInd w:val="0"/>
        <w:spacing w:after="0" w:line="240" w:lineRule="auto"/>
        <w:ind w:left="720" w:hanging="360"/>
        <w:jc w:val="center"/>
        <w:rPr>
          <w:b/>
          <w:lang w:val="is-IS"/>
        </w:rPr>
      </w:pPr>
      <w:r w:rsidRPr="00C2748A">
        <w:rPr>
          <w:b/>
          <w:lang w:val="is-IS"/>
        </w:rPr>
        <w:t>IV. Framkvæmd á Norðurlöndum</w:t>
      </w:r>
    </w:p>
    <w:p w:rsidR="00B91643" w:rsidRPr="00C2748A" w:rsidRDefault="00B91643" w:rsidP="00074744">
      <w:pPr>
        <w:tabs>
          <w:tab w:val="left" w:pos="-3828"/>
        </w:tabs>
        <w:autoSpaceDE w:val="0"/>
        <w:autoSpaceDN w:val="0"/>
        <w:adjustRightInd w:val="0"/>
        <w:spacing w:after="0" w:line="240" w:lineRule="auto"/>
        <w:rPr>
          <w:lang w:val="sv-SE"/>
        </w:rPr>
      </w:pPr>
    </w:p>
    <w:p w:rsidR="00074744" w:rsidRPr="00C2748A" w:rsidRDefault="00B91643" w:rsidP="00B91643">
      <w:pPr>
        <w:tabs>
          <w:tab w:val="left" w:pos="-3828"/>
        </w:tabs>
        <w:autoSpaceDE w:val="0"/>
        <w:autoSpaceDN w:val="0"/>
        <w:adjustRightInd w:val="0"/>
        <w:spacing w:after="0" w:line="240" w:lineRule="auto"/>
        <w:rPr>
          <w:rFonts w:eastAsia="Times New Roman"/>
          <w:b/>
          <w:bCs/>
          <w:color w:val="4F81BD"/>
          <w:lang w:val="is-IS"/>
        </w:rPr>
      </w:pPr>
      <w:r w:rsidRPr="00C2748A">
        <w:rPr>
          <w:rStyle w:val="apple-style-span"/>
          <w:color w:val="000000"/>
          <w:lang w:val="sv-SE"/>
        </w:rPr>
        <w:tab/>
      </w:r>
      <w:r w:rsidR="00376216" w:rsidRPr="00C2748A">
        <w:rPr>
          <w:rStyle w:val="apple-style-span"/>
          <w:color w:val="000000"/>
          <w:lang w:val="sv-SE"/>
        </w:rPr>
        <w:t xml:space="preserve">Eins og fram kemur var við gerð frumvarpsins horft til Finnlands.  </w:t>
      </w:r>
      <w:r w:rsidR="00074744" w:rsidRPr="00C2748A">
        <w:rPr>
          <w:lang w:val="sv-SE"/>
        </w:rPr>
        <w:t>Önnur Norðurlönd hafa</w:t>
      </w:r>
      <w:r w:rsidR="00376216" w:rsidRPr="00C2748A">
        <w:rPr>
          <w:lang w:val="sv-SE"/>
        </w:rPr>
        <w:t xml:space="preserve"> einnig</w:t>
      </w:r>
      <w:r w:rsidR="00074744" w:rsidRPr="00C2748A">
        <w:rPr>
          <w:lang w:val="sv-SE"/>
        </w:rPr>
        <w:t xml:space="preserve"> að undanförnu endurskoðað efnalöggjöf sína og fyrirkomulag efnamála.  Í Danmörku sinnir „Miljøstyrelsens Kemikalieinspektion“ eftirliti með </w:t>
      </w:r>
      <w:r w:rsidRPr="00C2748A">
        <w:rPr>
          <w:lang w:val="sv-SE"/>
        </w:rPr>
        <w:t xml:space="preserve">efnalöggöf </w:t>
      </w:r>
      <w:r w:rsidR="00074744" w:rsidRPr="00C2748A">
        <w:rPr>
          <w:lang w:val="sv-SE"/>
        </w:rPr>
        <w:t>landsins og EB gerðum</w:t>
      </w:r>
      <w:r w:rsidRPr="00C2748A">
        <w:rPr>
          <w:lang w:val="sv-SE"/>
        </w:rPr>
        <w:t xml:space="preserve"> </w:t>
      </w:r>
      <w:r w:rsidR="00074744" w:rsidRPr="00C2748A">
        <w:rPr>
          <w:lang w:val="sv-SE"/>
        </w:rPr>
        <w:t xml:space="preserve">á sviði efnamála.  </w:t>
      </w:r>
      <w:r w:rsidR="00074744" w:rsidRPr="00C2748A">
        <w:rPr>
          <w:lang w:val="da-DK"/>
        </w:rPr>
        <w:t xml:space="preserve">Í Noregi hefur „Klima og forurensningsdirektoratet (KLIF)“ eftirlit með efnum sem notuð eru í iðnaði og áhrif hafa á umhverfið. KLIF sér einnig um eftirlit með efnum og vörum sem ætlaðar eru neytendum, þar með talið börnum, og áhrifum þeirra á umhverfi og heilsu. Stofnunin fer með málefni er varða </w:t>
      </w:r>
      <w:r w:rsidR="00074744" w:rsidRPr="00C2748A">
        <w:rPr>
          <w:lang w:val="is-IS"/>
        </w:rPr>
        <w:t>REACH</w:t>
      </w:r>
      <w:r w:rsidR="00376216" w:rsidRPr="00C2748A">
        <w:rPr>
          <w:lang w:val="is-IS"/>
        </w:rPr>
        <w:t xml:space="preserve"> </w:t>
      </w:r>
      <w:r w:rsidR="00074744" w:rsidRPr="00C2748A">
        <w:rPr>
          <w:lang w:val="is-IS"/>
        </w:rPr>
        <w:t>reglugerðar</w:t>
      </w:r>
      <w:r w:rsidR="00376216" w:rsidRPr="00C2748A">
        <w:rPr>
          <w:lang w:val="is-IS"/>
        </w:rPr>
        <w:t>innar</w:t>
      </w:r>
      <w:r w:rsidR="00074744" w:rsidRPr="00C2748A">
        <w:rPr>
          <w:lang w:val="is-IS"/>
        </w:rPr>
        <w:t xml:space="preserve"> um skráningu, mat, leyfisveitingu og takmarkanir á efnum, CLP</w:t>
      </w:r>
      <w:r w:rsidR="00376216" w:rsidRPr="00C2748A">
        <w:rPr>
          <w:lang w:val="is-IS"/>
        </w:rPr>
        <w:t xml:space="preserve"> </w:t>
      </w:r>
      <w:r w:rsidR="00074744" w:rsidRPr="00C2748A">
        <w:rPr>
          <w:lang w:val="is-IS"/>
        </w:rPr>
        <w:t xml:space="preserve">reglugerðar </w:t>
      </w:r>
      <w:r w:rsidR="00074744" w:rsidRPr="00C2748A">
        <w:rPr>
          <w:color w:val="000000"/>
          <w:lang w:val="is-IS"/>
        </w:rPr>
        <w:t xml:space="preserve">um flokkun, </w:t>
      </w:r>
      <w:r w:rsidR="00074744" w:rsidRPr="00C2748A">
        <w:rPr>
          <w:color w:val="000000"/>
          <w:lang w:val="is-IS"/>
        </w:rPr>
        <w:lastRenderedPageBreak/>
        <w:t xml:space="preserve">merkingu og umbúðir efna og efnablandna </w:t>
      </w:r>
      <w:r w:rsidR="00074744" w:rsidRPr="00C2748A">
        <w:rPr>
          <w:lang w:val="da-DK"/>
        </w:rPr>
        <w:t xml:space="preserve">og sæfiefni og hefur eftirlit með efnafræðilegum eiginleikum í samræmi við GPSD vegna leikfanga og annarra RAPEX tilkynninga.  Í Svíþjóð hefur KemI eftirlit með helstu birgðasölum, þ.e. innflytjendum og framleiðendum efna og efnablandna.  Í Svíþjóð er megináhersla lögð á að hafa aðallega eftirlit með þeim sem setja vörur á markaðinn.  Í löndunum þremur eru jafnframt aðrir aðilar sem sinna eftirliti. Vinnueftirlit landanna gegnir ákveðnu hlutverki en eftirlitsaðilarnir eiga sér að öðru leyti ekki beina hliðstæðu í hinum löndunum.   Hér má nefna að í Danmörku sinnir Vinnueftirlitið (Arbejdstilsynet) eftirliti með efnanotkun á vinnustöðum á landi, Orkustofnun (Energistyrelsen) sinnir eftirliti með efnanotkun á vinnustöðum á hafi úti, Siglingastofnun (Søfartsstyrelsen) sinnir eftirliti með efnanotkun um borð í skipum og svo hefur Plöntustofnun (Plantedirektoratet) eftirliti með notkun bænda á meindýraeitri. Í Noregi ber Vinnueftirlitið (ATIL - Arbeidstilsynet) ábyrgð á heilsuvernd á vinnustöðum  og fer með málefni er varða </w:t>
      </w:r>
      <w:r w:rsidR="00074744" w:rsidRPr="00C2748A">
        <w:rPr>
          <w:color w:val="000000"/>
          <w:lang w:val="is-IS"/>
        </w:rPr>
        <w:t xml:space="preserve">merkingu og umbúðir efna og efnablandna, Almannavarnir. </w:t>
      </w:r>
      <w:r w:rsidR="00074744" w:rsidRPr="00C2748A">
        <w:rPr>
          <w:lang w:val="is-IS"/>
        </w:rPr>
        <w:t xml:space="preserve">(DSB – Direktoratet for samfunnssikkerhet og beredeskap) fer með eftirlit vegna ytri og efnafræðilegra eiginleika, er samræmingaryfirvald vegna stórslysa, fer með málefni er varða </w:t>
      </w:r>
      <w:r w:rsidR="00074744" w:rsidRPr="00C2748A">
        <w:rPr>
          <w:color w:val="000000"/>
          <w:lang w:val="is-IS"/>
        </w:rPr>
        <w:t>merkingu og umbúðir efna og efnablandna og gegnir</w:t>
      </w:r>
      <w:r w:rsidR="00074744" w:rsidRPr="00C2748A">
        <w:rPr>
          <w:lang w:val="is-IS"/>
        </w:rPr>
        <w:t xml:space="preserve"> samræmingarhlutverki vegna GPSD og RAPEX tilkynninga.  Þá ber Eldsneytiseftirlitið (Petroleumstilsynet) ábyrgð á heilsuvernd og öryggi í olíuiðnaðinum, Matvælaeftirlitið (Mattilsynet) fer með eftirlit með snyrtivörum, meindýraeitri, matvælum og dýravernd.  Í Noregi eru sérstök svið innan Heilbrigðiseftirlit ríkisins (Statens helsetilsyn) og Geislavarna ríkisins (Statens strålevern). Svæðisskrifstofur Atil, DSB og Matvælaeftirlitið sinna svæðisbundnu og einfaldara efnaeftirliti í Noregi.  Í Svíðþjóð hefur eins og að framan greinir hefur KemI eftirlit með helstu birgðasölum, þ.e. innflytjendum og framleiðendum efna og efnablandna.  Sænska vinnueftirlitið (Arbetsmiljöverket) hefur eftirlit með notkun efna og efnablandna í vinnuumhverfi, sýslunefndir (Länsstyrelserna) sinna aðallega umhverfistengdu eftirlit með efnum og efnablöndum þegar starfsemi  er umfangsmikil, Umhverfisnefndir sveitarfélaga (Kommunernas miljönämnd) sinna aðallega eftirliti með notkun á efnum og efnablöndum þegar starfsemi er ekki umfangsmikil og með starfsemi þar sem þær hafa hafa eftirlit með. Eftirlit sveitarfélaganna er umhverfistengt líkt og eftirlit sýslunefndanna.  Loks er það Lyfjastofnun (Läkemedelsverket) sem hefur eftirlit með snyrti- og hreinlætisvörum.</w:t>
      </w:r>
    </w:p>
    <w:p w:rsidR="00074744" w:rsidRPr="00C2748A" w:rsidRDefault="00074744" w:rsidP="00074744">
      <w:pPr>
        <w:tabs>
          <w:tab w:val="left" w:pos="-3828"/>
          <w:tab w:val="left" w:pos="284"/>
        </w:tabs>
        <w:autoSpaceDE w:val="0"/>
        <w:autoSpaceDN w:val="0"/>
        <w:adjustRightInd w:val="0"/>
        <w:spacing w:after="0" w:line="240" w:lineRule="auto"/>
        <w:rPr>
          <w:lang w:val="da-DK"/>
        </w:rPr>
      </w:pPr>
      <w:r w:rsidRPr="00C2748A">
        <w:rPr>
          <w:rFonts w:eastAsia="Times New Roman"/>
          <w:b/>
          <w:bCs/>
          <w:color w:val="4F81BD"/>
          <w:lang w:val="is-IS"/>
        </w:rPr>
        <w:tab/>
      </w:r>
      <w:r w:rsidRPr="00C2748A">
        <w:rPr>
          <w:lang w:val="is-IS"/>
        </w:rPr>
        <w:t xml:space="preserve">Í Noregi er sameiginlegur eftirlitsgagnagrunnur (FTD) þar sem skrá skal allar (að meginstefnu til) áætlaðar eftirlitsferðir. Þetta eykur yfirsýn þannig að kostur gefst á að samræma/sameina eftirlit með fyritækjum sem heyra undir eftirlit fleiri en eins aðila. Þetta gildir ekki eingöngu um eftirlit með efnum heldur einnig annað eftirlit t.d. með úrgangi og starfsleyfisskyldri starfsemi.  Í Danmörku er eftirlit með REACH hjá eftirnotendum (downstream users) skipulagt af efnaeftirliti Umhverfisstofnunar“ (Miljøstyrelsens Kemikalieinspektion) og Vinnueftirlitinu (Arbejdstilsynet) í sameiningu.  </w:t>
      </w:r>
      <w:r w:rsidRPr="00C2748A">
        <w:rPr>
          <w:lang w:val="da-DK"/>
        </w:rPr>
        <w:t>Í Noregi fer eftirlitið bæði fram sem hluti af eftirlit með starfsleyfisskyldri starfsemi (industrikontroller) sem og sérstakt efnaeftirlit. Þar er einnig sérstakt vörueftirlit.  Í Svíþjóð hafa sýslunefndir og sveitarfélög eftirlit með starfsemi sem er hættuleg umhverfinu og veitir „Umhverfisstofnun“ (Naturvårdsverket) þeim leiðbeiningar. Það eftirlit er ekki samræmt eftirlitinu sem KemI framkvæmir á hinum almenna markaði.</w:t>
      </w:r>
    </w:p>
    <w:p w:rsidR="00074744" w:rsidRPr="00C2748A" w:rsidRDefault="00074744" w:rsidP="00074744">
      <w:pPr>
        <w:tabs>
          <w:tab w:val="left" w:pos="-3828"/>
          <w:tab w:val="left" w:pos="284"/>
        </w:tabs>
        <w:autoSpaceDE w:val="0"/>
        <w:autoSpaceDN w:val="0"/>
        <w:adjustRightInd w:val="0"/>
        <w:spacing w:after="0" w:line="240" w:lineRule="auto"/>
        <w:rPr>
          <w:lang w:val="da-DK"/>
        </w:rPr>
      </w:pPr>
      <w:r w:rsidRPr="00C2748A">
        <w:rPr>
          <w:lang w:val="da-DK"/>
        </w:rPr>
        <w:tab/>
        <w:t xml:space="preserve">Í þessum þremur löndum er almennt ekki lagt á sérstak gjald vegna efnaeftirlits.  Í Danmörku er eftirlitið fjármagnað af fjárlögum.  Í Noregi eru gerðar sérstakar kröfur um að tilkynnt sé um hættuleg efni (ekki vörur) og er lagt á sérstakt tilkynningargjald fyrir hvert efni. Þetta gjald er nýtt til eftirlits og því er ekki tekið sérstakt gjald fyrir efnaeftirlit.  Fyrirkomulagið í Svíþjóð er svipað og í Noregi. Fyrirtæki sem flytja inn eða framleiða efni eða efnablöndur greiða árlegt gjald til sænsku efnaskrárinnar. Það gjald á að duga fyrir því eftirliti sem KemI framkvæmir í fyrirtækjunum. Sýslunefndir og sveitarfélög taka sérstakt gjald fyrir eftirlitið sem þeir fara með og tengist umhverfiseftirliti. </w:t>
      </w:r>
    </w:p>
    <w:p w:rsidR="00074744" w:rsidRPr="00C2748A" w:rsidRDefault="00074744" w:rsidP="00074744">
      <w:pPr>
        <w:tabs>
          <w:tab w:val="left" w:pos="360"/>
          <w:tab w:val="left" w:pos="720"/>
        </w:tabs>
        <w:autoSpaceDE w:val="0"/>
        <w:autoSpaceDN w:val="0"/>
        <w:adjustRightInd w:val="0"/>
        <w:spacing w:after="0" w:line="240" w:lineRule="auto"/>
        <w:rPr>
          <w:lang w:val="sv-SE"/>
        </w:rPr>
      </w:pPr>
    </w:p>
    <w:p w:rsidR="00074744" w:rsidRDefault="00074744" w:rsidP="00074744">
      <w:pPr>
        <w:tabs>
          <w:tab w:val="left" w:pos="360"/>
          <w:tab w:val="left" w:pos="720"/>
        </w:tabs>
        <w:autoSpaceDE w:val="0"/>
        <w:autoSpaceDN w:val="0"/>
        <w:adjustRightInd w:val="0"/>
        <w:spacing w:after="0" w:line="240" w:lineRule="auto"/>
        <w:ind w:left="720" w:hanging="360"/>
        <w:jc w:val="center"/>
        <w:rPr>
          <w:b/>
          <w:lang w:val="sv-SE"/>
        </w:rPr>
      </w:pPr>
      <w:r w:rsidRPr="00C2748A">
        <w:rPr>
          <w:b/>
          <w:lang w:val="sv-SE"/>
        </w:rPr>
        <w:t>V. Samráð</w:t>
      </w:r>
    </w:p>
    <w:p w:rsidR="00CF6D26" w:rsidRDefault="00CF6D26" w:rsidP="00074744">
      <w:pPr>
        <w:tabs>
          <w:tab w:val="left" w:pos="360"/>
          <w:tab w:val="left" w:pos="720"/>
        </w:tabs>
        <w:autoSpaceDE w:val="0"/>
        <w:autoSpaceDN w:val="0"/>
        <w:adjustRightInd w:val="0"/>
        <w:spacing w:after="0" w:line="240" w:lineRule="auto"/>
        <w:ind w:left="720" w:hanging="360"/>
        <w:jc w:val="center"/>
        <w:rPr>
          <w:b/>
          <w:lang w:val="sv-SE"/>
        </w:rPr>
      </w:pPr>
    </w:p>
    <w:p w:rsidR="00CF6D26" w:rsidRPr="00C2748A" w:rsidRDefault="00CF6D26" w:rsidP="00074744">
      <w:pPr>
        <w:tabs>
          <w:tab w:val="left" w:pos="360"/>
          <w:tab w:val="left" w:pos="720"/>
        </w:tabs>
        <w:autoSpaceDE w:val="0"/>
        <w:autoSpaceDN w:val="0"/>
        <w:adjustRightInd w:val="0"/>
        <w:spacing w:after="0" w:line="240" w:lineRule="auto"/>
        <w:ind w:left="720" w:hanging="360"/>
        <w:jc w:val="center"/>
        <w:rPr>
          <w:b/>
          <w:lang w:val="sv-SE"/>
        </w:rPr>
      </w:pPr>
      <w:r>
        <w:rPr>
          <w:b/>
          <w:lang w:val="sv-SE"/>
        </w:rPr>
        <w:t>ATH. ÞESSI KAFLI VERÐUR SKRIFAÐUR EFTIR UMSAGNARFERLI</w:t>
      </w:r>
      <w:bookmarkStart w:id="63" w:name="_GoBack"/>
      <w:bookmarkEnd w:id="63"/>
    </w:p>
    <w:p w:rsidR="00074744" w:rsidRPr="00C2748A" w:rsidRDefault="00074744" w:rsidP="00074744">
      <w:pPr>
        <w:tabs>
          <w:tab w:val="left" w:pos="360"/>
          <w:tab w:val="left" w:pos="720"/>
        </w:tabs>
        <w:autoSpaceDE w:val="0"/>
        <w:autoSpaceDN w:val="0"/>
        <w:adjustRightInd w:val="0"/>
        <w:spacing w:after="0" w:line="240" w:lineRule="auto"/>
        <w:ind w:left="720" w:hanging="360"/>
        <w:rPr>
          <w:lang w:val="sv-SE"/>
        </w:rPr>
      </w:pPr>
    </w:p>
    <w:p w:rsidR="00074744" w:rsidRPr="00C2748A" w:rsidRDefault="00074744" w:rsidP="00074744">
      <w:pPr>
        <w:tabs>
          <w:tab w:val="left" w:pos="0"/>
          <w:tab w:val="left" w:pos="284"/>
        </w:tabs>
        <w:autoSpaceDE w:val="0"/>
        <w:autoSpaceDN w:val="0"/>
        <w:adjustRightInd w:val="0"/>
        <w:spacing w:after="0" w:line="240" w:lineRule="auto"/>
        <w:ind w:left="142" w:firstLine="218"/>
        <w:rPr>
          <w:lang w:val="sv-SE"/>
        </w:rPr>
      </w:pPr>
      <w:r w:rsidRPr="00C2748A">
        <w:rPr>
          <w:lang w:val="sv-SE"/>
        </w:rPr>
        <w:t>Frumvarpið var sent út til umsagnar samkvæmt eftirfarandi lista:</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sv-SE"/>
        </w:rPr>
      </w:pPr>
      <w:r w:rsidRPr="00C2748A">
        <w:rPr>
          <w:color w:val="000000"/>
          <w:lang w:val="sv-SE"/>
        </w:rPr>
        <w:t>Umhverfisstofnun</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sv-SE"/>
        </w:rPr>
      </w:pPr>
      <w:r w:rsidRPr="00C2748A">
        <w:rPr>
          <w:color w:val="000000"/>
          <w:lang w:val="sv-SE"/>
        </w:rPr>
        <w:t>Heilbrigðisnefnd Austurlands</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sv-SE"/>
        </w:rPr>
      </w:pPr>
      <w:r w:rsidRPr="00C2748A">
        <w:rPr>
          <w:color w:val="000000"/>
          <w:lang w:val="sv-SE"/>
        </w:rPr>
        <w:lastRenderedPageBreak/>
        <w:t>Heilbrigðisnefnd Hafnarfjarðar- og Kópavogssvæðis</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sv-SE"/>
        </w:rPr>
      </w:pPr>
      <w:r w:rsidRPr="00C2748A">
        <w:rPr>
          <w:color w:val="000000"/>
          <w:lang w:val="sv-SE"/>
        </w:rPr>
        <w:t>Heilbrigðisnefnd Kjósarsvæðis</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sv-SE"/>
        </w:rPr>
      </w:pPr>
      <w:r w:rsidRPr="00C2748A">
        <w:rPr>
          <w:color w:val="000000"/>
          <w:lang w:val="sv-SE"/>
        </w:rPr>
        <w:t>Heilbrigðisnefnd Norðurlands eystra</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sv-SE"/>
        </w:rPr>
      </w:pPr>
      <w:r w:rsidRPr="00C2748A">
        <w:rPr>
          <w:color w:val="000000"/>
          <w:lang w:val="sv-SE"/>
        </w:rPr>
        <w:t>Heilbrigðisnefnd Norðurlands vestra</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sv-SE"/>
        </w:rPr>
      </w:pPr>
      <w:r w:rsidRPr="00C2748A">
        <w:rPr>
          <w:color w:val="000000"/>
          <w:lang w:val="sv-SE"/>
        </w:rPr>
        <w:t>Heilbrigðisnefnd Reykjavíkur</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sv-SE"/>
        </w:rPr>
      </w:pPr>
      <w:r w:rsidRPr="00C2748A">
        <w:rPr>
          <w:color w:val="000000"/>
          <w:lang w:val="sv-SE"/>
        </w:rPr>
        <w:t>Heilbrigðisnefnd Suðurlandssvæðis</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sv-SE"/>
        </w:rPr>
      </w:pPr>
      <w:r w:rsidRPr="00C2748A">
        <w:rPr>
          <w:color w:val="000000"/>
          <w:lang w:val="sv-SE"/>
        </w:rPr>
        <w:t>Heilbrigðisnefnd Suðurnesjasvæðis</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sv-SE"/>
        </w:rPr>
      </w:pPr>
      <w:r w:rsidRPr="00C2748A">
        <w:rPr>
          <w:color w:val="000000"/>
          <w:lang w:val="sv-SE"/>
        </w:rPr>
        <w:t>Heilbrigðisnefnd Vestfjarðasvæðis</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sv-SE"/>
        </w:rPr>
      </w:pPr>
      <w:r w:rsidRPr="00C2748A">
        <w:rPr>
          <w:color w:val="000000"/>
          <w:lang w:val="sv-SE"/>
        </w:rPr>
        <w:t>Heilbrigðisnefnd Vesturlands</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sv-SE"/>
        </w:rPr>
      </w:pPr>
      <w:r w:rsidRPr="00C2748A">
        <w:rPr>
          <w:color w:val="000000"/>
          <w:lang w:val="sv-SE"/>
        </w:rPr>
        <w:t>Samtök heilbrigðiseftirlitssvæða á Íslandi</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sv-SE"/>
        </w:rPr>
      </w:pPr>
      <w:r w:rsidRPr="00C2748A">
        <w:rPr>
          <w:color w:val="000000"/>
          <w:lang w:val="sv-SE"/>
        </w:rPr>
        <w:t>Samband ísl. sveitarfélaga</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sv-SE"/>
        </w:rPr>
      </w:pPr>
      <w:r w:rsidRPr="00C2748A">
        <w:rPr>
          <w:color w:val="000000"/>
          <w:lang w:val="sv-SE"/>
        </w:rPr>
        <w:t>Samtök atvinnulífsins</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sv-SE"/>
        </w:rPr>
      </w:pPr>
      <w:r w:rsidRPr="00C2748A">
        <w:rPr>
          <w:color w:val="000000"/>
          <w:lang w:val="sv-SE"/>
        </w:rPr>
        <w:t>Samtök iðnaðarins</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SVÞ-Samtök verslunar- og þjónustu</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Félag atvinnurekenda</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mennta- og menningamálaráðuneyti</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Landbúnaðarháskóli Íslands</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Rannsóknastofa í lyfja- og eiturefnafræði</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velferðarráðuneyti</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Vinnueftirlit ríkisins</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Lyfjastofnun</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Eitrunarmiðstöð Landsspítalans</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Lýðheilsustöð</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Embætti landlæknis</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 xml:space="preserve">Árverkni </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innanríkisráðuneyti</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Talsmaður neytenda</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Neytendastofa</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sjávar- og landbúnaðarráðuneyti</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Bændasamtök Íslands</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fjármálaráðuneyti</w:t>
      </w:r>
    </w:p>
    <w:p w:rsidR="00074744" w:rsidRPr="00C2748A" w:rsidRDefault="00074744" w:rsidP="00074744">
      <w:pPr>
        <w:tabs>
          <w:tab w:val="left" w:pos="0"/>
          <w:tab w:val="left" w:pos="284"/>
        </w:tabs>
        <w:autoSpaceDE w:val="0"/>
        <w:autoSpaceDN w:val="0"/>
        <w:adjustRightInd w:val="0"/>
        <w:spacing w:after="0" w:line="240" w:lineRule="auto"/>
        <w:ind w:left="142" w:firstLine="218"/>
        <w:rPr>
          <w:color w:val="000000"/>
          <w:lang w:val="da-DK"/>
        </w:rPr>
      </w:pPr>
      <w:r w:rsidRPr="00C2748A">
        <w:rPr>
          <w:color w:val="000000"/>
          <w:lang w:val="da-DK"/>
        </w:rPr>
        <w:t>Tollstjórinn í Reykjavík</w:t>
      </w:r>
    </w:p>
    <w:p w:rsidR="00074744" w:rsidRPr="00C2748A" w:rsidRDefault="00074744" w:rsidP="00074744">
      <w:pPr>
        <w:tabs>
          <w:tab w:val="left" w:pos="0"/>
          <w:tab w:val="left" w:pos="284"/>
        </w:tabs>
        <w:spacing w:after="0"/>
        <w:ind w:left="142" w:firstLine="218"/>
        <w:rPr>
          <w:color w:val="000000"/>
          <w:lang w:val="da-DK"/>
        </w:rPr>
      </w:pPr>
      <w:r w:rsidRPr="00C2748A">
        <w:rPr>
          <w:color w:val="000000"/>
          <w:lang w:val="da-DK"/>
        </w:rPr>
        <w:t>Landssamtök meindýraeyða</w:t>
      </w:r>
    </w:p>
    <w:p w:rsidR="00074744" w:rsidRPr="00C2748A" w:rsidRDefault="00074744" w:rsidP="00074744">
      <w:pPr>
        <w:tabs>
          <w:tab w:val="left" w:pos="0"/>
          <w:tab w:val="left" w:pos="284"/>
        </w:tabs>
        <w:spacing w:after="0"/>
        <w:ind w:left="142" w:firstLine="218"/>
        <w:rPr>
          <w:color w:val="000000"/>
          <w:lang w:val="da-DK"/>
        </w:rPr>
      </w:pPr>
      <w:r w:rsidRPr="00C2748A">
        <w:rPr>
          <w:color w:val="000000"/>
          <w:lang w:val="da-DK"/>
        </w:rPr>
        <w:t xml:space="preserve">Matvælastofnun </w:t>
      </w:r>
    </w:p>
    <w:p w:rsidR="00074744" w:rsidRPr="00C2748A" w:rsidRDefault="00074744" w:rsidP="00074744">
      <w:pPr>
        <w:tabs>
          <w:tab w:val="left" w:pos="0"/>
          <w:tab w:val="left" w:pos="284"/>
        </w:tabs>
        <w:spacing w:after="0"/>
        <w:ind w:left="142" w:firstLine="218"/>
        <w:rPr>
          <w:lang w:val="da-DK"/>
        </w:rPr>
      </w:pPr>
      <w:r w:rsidRPr="00C2748A">
        <w:rPr>
          <w:color w:val="000000"/>
          <w:lang w:val="da-DK"/>
        </w:rPr>
        <w:t>Ríkisskattstjóri</w:t>
      </w:r>
    </w:p>
    <w:p w:rsidR="00590053" w:rsidRPr="00C2748A" w:rsidRDefault="00590053" w:rsidP="00BB7305">
      <w:pPr>
        <w:spacing w:after="0" w:line="240" w:lineRule="auto"/>
        <w:rPr>
          <w:color w:val="000000"/>
          <w:lang w:val="is-IS"/>
        </w:rPr>
      </w:pPr>
    </w:p>
    <w:p w:rsidR="00590053" w:rsidRPr="00C2748A" w:rsidRDefault="00590053" w:rsidP="00BB7305">
      <w:pPr>
        <w:tabs>
          <w:tab w:val="left" w:pos="360"/>
          <w:tab w:val="left" w:pos="720"/>
        </w:tabs>
        <w:autoSpaceDE w:val="0"/>
        <w:autoSpaceDN w:val="0"/>
        <w:adjustRightInd w:val="0"/>
        <w:spacing w:after="0" w:line="240" w:lineRule="auto"/>
        <w:rPr>
          <w:strike/>
          <w:lang w:val="is-IS"/>
        </w:rPr>
      </w:pPr>
    </w:p>
    <w:p w:rsidR="00590053" w:rsidRPr="00C2748A" w:rsidRDefault="00590053" w:rsidP="00BB7305">
      <w:pPr>
        <w:spacing w:after="0" w:line="240" w:lineRule="auto"/>
        <w:jc w:val="center"/>
        <w:rPr>
          <w:lang w:val="is-IS"/>
        </w:rPr>
      </w:pPr>
      <w:r w:rsidRPr="00C2748A">
        <w:rPr>
          <w:i/>
          <w:color w:val="000000"/>
          <w:lang w:val="is-IS"/>
        </w:rPr>
        <w:t>Athugasemdir við einstakar greinar frumvarpsins.</w:t>
      </w:r>
    </w:p>
    <w:p w:rsidR="008A2839" w:rsidRPr="00C2748A" w:rsidRDefault="008A2839" w:rsidP="00BB7305">
      <w:pPr>
        <w:spacing w:after="0" w:line="240" w:lineRule="auto"/>
        <w:jc w:val="center"/>
        <w:rPr>
          <w:i/>
          <w:lang w:val="sv-SE"/>
        </w:rPr>
      </w:pPr>
      <w:r w:rsidRPr="00C2748A">
        <w:rPr>
          <w:lang w:val="sv-SE"/>
        </w:rPr>
        <w:t>Um 1. gr.</w:t>
      </w:r>
    </w:p>
    <w:p w:rsidR="00657D9A" w:rsidRPr="00C2748A" w:rsidRDefault="00C83A18" w:rsidP="00BB7305">
      <w:pPr>
        <w:spacing w:after="0" w:line="240" w:lineRule="auto"/>
        <w:ind w:firstLine="720"/>
        <w:rPr>
          <w:rFonts w:eastAsia="Times New Roman"/>
          <w:lang w:val="is-IS"/>
        </w:rPr>
      </w:pPr>
      <w:r w:rsidRPr="00C2748A">
        <w:rPr>
          <w:lang w:val="sv-SE"/>
        </w:rPr>
        <w:t xml:space="preserve">Í greininni </w:t>
      </w:r>
      <w:r w:rsidR="008A2839" w:rsidRPr="00C2748A">
        <w:rPr>
          <w:lang w:val="is-IS"/>
        </w:rPr>
        <w:t>er fjallað um markmið laganna</w:t>
      </w:r>
      <w:r w:rsidRPr="00C2748A">
        <w:rPr>
          <w:lang w:val="is-IS"/>
        </w:rPr>
        <w:t>.  Í</w:t>
      </w:r>
      <w:r w:rsidR="008A2839" w:rsidRPr="00C2748A">
        <w:rPr>
          <w:lang w:val="is-IS"/>
        </w:rPr>
        <w:t xml:space="preserve"> gildandi lögum nr. 52/1988 um eiturefni og hættuleg efni koma markmiðin ekki fram þó á vissan hátt megi leiða þau af einstökum lagagreinum.  Höfuðmarkmið laganna</w:t>
      </w:r>
      <w:r w:rsidR="00030C2C" w:rsidRPr="00C2748A">
        <w:rPr>
          <w:lang w:val="is-IS"/>
        </w:rPr>
        <w:t>, verði frumvarp þetta að lögum,</w:t>
      </w:r>
      <w:r w:rsidR="008A2839" w:rsidRPr="00C2748A">
        <w:rPr>
          <w:lang w:val="is-IS"/>
        </w:rPr>
        <w:t xml:space="preserve"> er að tryggja að fyllstu varúðar sé gætt við meðferð efna og efna</w:t>
      </w:r>
      <w:r w:rsidR="00030C2C" w:rsidRPr="00C2748A">
        <w:rPr>
          <w:lang w:val="is-IS"/>
        </w:rPr>
        <w:t>blanda</w:t>
      </w:r>
      <w:r w:rsidR="008A2839" w:rsidRPr="00C2748A">
        <w:rPr>
          <w:lang w:val="is-IS"/>
        </w:rPr>
        <w:t xml:space="preserve"> svo að hvorki skaði heilsu manna </w:t>
      </w:r>
      <w:r w:rsidR="00B73A6E" w:rsidRPr="00C2748A">
        <w:rPr>
          <w:lang w:val="is-IS"/>
        </w:rPr>
        <w:t>og</w:t>
      </w:r>
      <w:r w:rsidR="008A2839" w:rsidRPr="00C2748A">
        <w:rPr>
          <w:lang w:val="is-IS"/>
        </w:rPr>
        <w:t xml:space="preserve"> dýra né valdi tjóni á umhverfi</w:t>
      </w:r>
      <w:r w:rsidR="00257268" w:rsidRPr="00C2748A">
        <w:rPr>
          <w:lang w:val="is-IS"/>
        </w:rPr>
        <w:t>, og stuðla að skilvirku eftirliti með framkvæmd laganna.</w:t>
      </w:r>
    </w:p>
    <w:p w:rsidR="008A2839" w:rsidRPr="00C2748A" w:rsidRDefault="008A2839" w:rsidP="00BB7305">
      <w:pPr>
        <w:spacing w:after="0" w:line="240" w:lineRule="auto"/>
        <w:ind w:firstLine="720"/>
        <w:jc w:val="both"/>
        <w:rPr>
          <w:lang w:val="is-IS"/>
        </w:rPr>
      </w:pPr>
      <w:r w:rsidRPr="00C2748A">
        <w:rPr>
          <w:lang w:val="is-IS"/>
        </w:rPr>
        <w:t xml:space="preserve">Allt frá setningu fyrstu laga um eiturefni og hættuleg efni </w:t>
      </w:r>
      <w:r w:rsidR="00030C2C" w:rsidRPr="00C2748A">
        <w:rPr>
          <w:lang w:val="is-IS"/>
        </w:rPr>
        <w:t xml:space="preserve">árið </w:t>
      </w:r>
      <w:r w:rsidRPr="00C2748A">
        <w:rPr>
          <w:lang w:val="is-IS"/>
        </w:rPr>
        <w:t xml:space="preserve">1968 hefur heilsa manna og dýra verið þungamiðja laganna en nú er bætt við umhverfisþættinum þannig að taka skuli ennfremur mið af </w:t>
      </w:r>
      <w:r w:rsidR="00030C2C" w:rsidRPr="00C2748A">
        <w:rPr>
          <w:lang w:val="is-IS"/>
        </w:rPr>
        <w:t xml:space="preserve">efnum sem hafa eða geta haft </w:t>
      </w:r>
      <w:r w:rsidRPr="00C2748A">
        <w:rPr>
          <w:lang w:val="is-IS"/>
        </w:rPr>
        <w:t>skaðleg áhrif á umhverfið</w:t>
      </w:r>
      <w:r w:rsidR="00030C2C" w:rsidRPr="00C2748A">
        <w:rPr>
          <w:lang w:val="is-IS"/>
        </w:rPr>
        <w:t>.</w:t>
      </w:r>
      <w:r w:rsidRPr="00C2748A">
        <w:rPr>
          <w:lang w:val="is-IS"/>
        </w:rPr>
        <w:t xml:space="preserve"> </w:t>
      </w:r>
      <w:r w:rsidR="00030C2C" w:rsidRPr="00C2748A">
        <w:rPr>
          <w:lang w:val="is-IS"/>
        </w:rPr>
        <w:t xml:space="preserve">Þá er það og markmið að tryggja frjálst flæði efna og efnablandna á markaði um leið og tryggt er að nauðsynlegum </w:t>
      </w:r>
      <w:r w:rsidRPr="00C2748A">
        <w:rPr>
          <w:lang w:val="is-IS"/>
        </w:rPr>
        <w:t xml:space="preserve">upplýsingum </w:t>
      </w:r>
      <w:r w:rsidR="00030C2C" w:rsidRPr="00C2748A">
        <w:rPr>
          <w:lang w:val="is-IS"/>
        </w:rPr>
        <w:t>sé miðlað</w:t>
      </w:r>
      <w:r w:rsidRPr="00C2748A">
        <w:rPr>
          <w:lang w:val="is-IS"/>
        </w:rPr>
        <w:t xml:space="preserve"> eftir því sem nauðsynlegt er. </w:t>
      </w:r>
    </w:p>
    <w:p w:rsidR="00590053" w:rsidRPr="00C2748A" w:rsidRDefault="00590053" w:rsidP="00BB7305">
      <w:pPr>
        <w:spacing w:after="0" w:line="240" w:lineRule="auto"/>
        <w:jc w:val="center"/>
        <w:rPr>
          <w:lang w:val="is-IS"/>
        </w:rPr>
      </w:pPr>
    </w:p>
    <w:p w:rsidR="00590053" w:rsidRPr="00C2748A" w:rsidRDefault="00590053" w:rsidP="00BB7305">
      <w:pPr>
        <w:spacing w:after="0" w:line="240" w:lineRule="auto"/>
        <w:jc w:val="center"/>
        <w:rPr>
          <w:lang w:val="is-IS"/>
        </w:rPr>
      </w:pPr>
      <w:r w:rsidRPr="00C2748A">
        <w:rPr>
          <w:lang w:val="is-IS"/>
        </w:rPr>
        <w:lastRenderedPageBreak/>
        <w:t>Um 2. gr.</w:t>
      </w:r>
    </w:p>
    <w:p w:rsidR="00590053" w:rsidRPr="00C2748A" w:rsidRDefault="00590053" w:rsidP="00BB7305">
      <w:pPr>
        <w:spacing w:after="0" w:line="240" w:lineRule="auto"/>
        <w:ind w:firstLine="720"/>
        <w:jc w:val="both"/>
        <w:rPr>
          <w:lang w:val="is-IS"/>
        </w:rPr>
      </w:pPr>
      <w:r w:rsidRPr="00C2748A">
        <w:rPr>
          <w:lang w:val="is-IS"/>
        </w:rPr>
        <w:t>Í greininni er fjallað um gildissvið laganna</w:t>
      </w:r>
      <w:r w:rsidR="008A2839" w:rsidRPr="00C2748A">
        <w:rPr>
          <w:lang w:val="is-IS"/>
        </w:rPr>
        <w:t>, annars vegar hvað varðar efnisatrið</w:t>
      </w:r>
      <w:r w:rsidR="00D744D2" w:rsidRPr="00C2748A">
        <w:rPr>
          <w:lang w:val="is-IS"/>
        </w:rPr>
        <w:t>i</w:t>
      </w:r>
      <w:r w:rsidR="008A2839" w:rsidRPr="00C2748A">
        <w:rPr>
          <w:lang w:val="is-IS"/>
        </w:rPr>
        <w:t xml:space="preserve"> </w:t>
      </w:r>
      <w:r w:rsidRPr="00C2748A">
        <w:rPr>
          <w:lang w:val="is-IS"/>
        </w:rPr>
        <w:t>og</w:t>
      </w:r>
      <w:r w:rsidR="008A2839" w:rsidRPr="00C2748A">
        <w:rPr>
          <w:lang w:val="is-IS"/>
        </w:rPr>
        <w:t xml:space="preserve"> hins vegar hvar</w:t>
      </w:r>
      <w:r w:rsidR="00F57B29" w:rsidRPr="00C2748A">
        <w:rPr>
          <w:lang w:val="is-IS"/>
        </w:rPr>
        <w:t xml:space="preserve"> </w:t>
      </w:r>
      <w:r w:rsidRPr="00C2748A">
        <w:rPr>
          <w:lang w:val="is-IS"/>
        </w:rPr>
        <w:t xml:space="preserve">lögin gilda.  Þannig er lögunum ekki eingöngu ætlað að gilda á landi, í landhelgi og lofthelgi heldur </w:t>
      </w:r>
      <w:r w:rsidR="00F57B29" w:rsidRPr="00C2748A">
        <w:rPr>
          <w:lang w:val="is-IS"/>
        </w:rPr>
        <w:t>einnig</w:t>
      </w:r>
      <w:r w:rsidRPr="00C2748A">
        <w:rPr>
          <w:lang w:val="is-IS"/>
        </w:rPr>
        <w:t xml:space="preserve"> í mengunarlög</w:t>
      </w:r>
      <w:r w:rsidR="00257268" w:rsidRPr="00C2748A">
        <w:rPr>
          <w:lang w:val="is-IS"/>
        </w:rPr>
        <w:t>sög</w:t>
      </w:r>
      <w:r w:rsidR="00EB7ACE" w:rsidRPr="00C2748A">
        <w:rPr>
          <w:lang w:val="is-IS"/>
        </w:rPr>
        <w:t>unni</w:t>
      </w:r>
      <w:r w:rsidRPr="00C2748A">
        <w:rPr>
          <w:lang w:val="is-IS"/>
        </w:rPr>
        <w:t xml:space="preserve"> sem er sérstaklega skilgreind í 3. gr.</w:t>
      </w:r>
    </w:p>
    <w:p w:rsidR="00341B22" w:rsidRPr="00C2748A" w:rsidRDefault="00D744D2" w:rsidP="00BB7305">
      <w:pPr>
        <w:spacing w:after="0" w:line="240" w:lineRule="auto"/>
        <w:ind w:firstLine="720"/>
        <w:jc w:val="both"/>
        <w:rPr>
          <w:lang w:val="is-IS"/>
        </w:rPr>
      </w:pPr>
      <w:r w:rsidRPr="00C2748A">
        <w:rPr>
          <w:lang w:val="is-IS"/>
        </w:rPr>
        <w:t>Rétt er að benda á að lögunum er ætlað að gilda um örverur, aðrar lífverur eða hluta þeirra ef þær eru ætlaðar til sértækra nota skv. lögunum verði frumvarp þetta að lögum.  Þá er lögunum ætlað að gilda á vinnustöðum eftir því sem við á en um notkun efna á vinnustöðum gilda ennfremur lög um aðbúnað, hollustuhætti og öryggi á vinnustöðum og reglugerðir settar samkvæmt þeim.  Loks taka lögin til lækningatækja</w:t>
      </w:r>
      <w:r w:rsidR="00985C6F" w:rsidRPr="00C2748A">
        <w:rPr>
          <w:lang w:val="is-IS"/>
        </w:rPr>
        <w:t>, sbr. lög um lækningatæki,</w:t>
      </w:r>
      <w:r w:rsidRPr="00C2748A">
        <w:rPr>
          <w:lang w:val="is-IS"/>
        </w:rPr>
        <w:t xml:space="preserve"> sem innihalda efni sem falla undir lögin.</w:t>
      </w:r>
      <w:r w:rsidR="00341B22" w:rsidRPr="00C2748A">
        <w:rPr>
          <w:lang w:val="is-IS"/>
        </w:rPr>
        <w:t xml:space="preserve">  Hér er m.a. verið að skapa lagastoð fyrir tilskipun Evrópuþingsins og ráðsins </w:t>
      </w:r>
      <w:r w:rsidR="00341B22" w:rsidRPr="00C2748A">
        <w:rPr>
          <w:bCs/>
          <w:lang w:val="is-IS"/>
        </w:rPr>
        <w:t>2011/65/ESB</w:t>
      </w:r>
      <w:r w:rsidR="00341B22" w:rsidRPr="00C2748A">
        <w:rPr>
          <w:lang w:val="is-IS"/>
        </w:rPr>
        <w:t xml:space="preserve"> frá 8. júní 2011 um takmörkun á notkun tiltekinna hættulegra efna í raf- og rafeindatækjum.  Um er að ræða n</w:t>
      </w:r>
      <w:r w:rsidR="00341B22" w:rsidRPr="00C2748A">
        <w:rPr>
          <w:lang w:val="da-DK"/>
        </w:rPr>
        <w:t xml:space="preserve">ýja tilskipun sem komí stað tilskipunar 2002/95/EB. Hún er í aðalatriðum mjög svipuð og bætir litlu við þá fyrri. Gildissviðið er þó útvíkkað í áföngum og mun ná yfir lækningatæki og stjórntæki frá og með árinu 2014. Síðustu tækin verða tekin inn 2016 og 2017 og þar með nær tilskipunin yfir allar gerðir raf- og rafeindatækja þar með talið leiðslur og varahluti. </w:t>
      </w:r>
      <w:r w:rsidR="00341B22" w:rsidRPr="00C2748A">
        <w:rPr>
          <w:lang w:val="is-IS"/>
        </w:rPr>
        <w:t xml:space="preserve"> Framleiðendur, innflytjendur og dreifendur raf- og rafeindatækja bera ábyrgð á að tæki sem sett eru á markað uppfylli skilyrðin í tilskipuninni en þar má nefna að framfylgja ákvörðun nr. 768/2008/EB um markaðssetningu vöru, varðveislu gagna í minnst tíu ár, auðkenningu tækja og innköllun ólöglegra tækja. </w:t>
      </w:r>
      <w:r w:rsidR="00341B22" w:rsidRPr="00C2748A">
        <w:rPr>
          <w:lang w:val="da-DK"/>
        </w:rPr>
        <w:t>Fylgja skal reglugerð (EB) nr. 765/2008 um markaðseftirlit við framkvæmd tilskipunarinnar.</w:t>
      </w:r>
      <w:r w:rsidR="00341B22" w:rsidRPr="00C2748A">
        <w:rPr>
          <w:lang w:val="is-IS"/>
        </w:rPr>
        <w:t xml:space="preserve"> Ákvæði tilskipunarinnar skal innleiða í löggjöf í síðasta lagi 2. janúar 2013.</w:t>
      </w:r>
    </w:p>
    <w:p w:rsidR="00590053" w:rsidRPr="00C2748A" w:rsidRDefault="00590053" w:rsidP="00BB7305">
      <w:pPr>
        <w:spacing w:after="0" w:line="240" w:lineRule="auto"/>
        <w:ind w:firstLine="720"/>
        <w:jc w:val="both"/>
        <w:rPr>
          <w:lang w:val="is-IS"/>
        </w:rPr>
      </w:pPr>
      <w:r w:rsidRPr="00C2748A">
        <w:rPr>
          <w:lang w:val="is-IS"/>
        </w:rPr>
        <w:t>Þótt hér sé um heildarlöggjöf að ræða um efni er talin ástæða til að skýrt komi fram í hvaða tilvikum lögin gilda ekki en þar er um að ræða efni og efna</w:t>
      </w:r>
      <w:r w:rsidR="00F57B29" w:rsidRPr="00C2748A">
        <w:rPr>
          <w:lang w:val="is-IS"/>
        </w:rPr>
        <w:t>blöndur</w:t>
      </w:r>
      <w:r w:rsidRPr="00C2748A">
        <w:rPr>
          <w:lang w:val="is-IS"/>
        </w:rPr>
        <w:t xml:space="preserve"> sem eru notuð sem lyf, matvæli, tóbak, vímuefni og geislavirk efni, sbr. </w:t>
      </w:r>
      <w:r w:rsidR="00F57B29" w:rsidRPr="00C2748A">
        <w:rPr>
          <w:lang w:val="is-IS"/>
        </w:rPr>
        <w:t>sér</w:t>
      </w:r>
      <w:r w:rsidRPr="00C2748A">
        <w:rPr>
          <w:lang w:val="is-IS"/>
        </w:rPr>
        <w:t xml:space="preserve">lög </w:t>
      </w:r>
      <w:r w:rsidR="00F57B29" w:rsidRPr="00C2748A">
        <w:rPr>
          <w:lang w:val="is-IS"/>
        </w:rPr>
        <w:t>sem gilda um þessa málaflokka</w:t>
      </w:r>
      <w:r w:rsidRPr="00C2748A">
        <w:rPr>
          <w:lang w:val="is-IS"/>
        </w:rPr>
        <w:t>. Samkvæmt þessu gilda lögin um efni og efna</w:t>
      </w:r>
      <w:r w:rsidR="00F57B29" w:rsidRPr="00C2748A">
        <w:rPr>
          <w:lang w:val="is-IS"/>
        </w:rPr>
        <w:t>blöndur</w:t>
      </w:r>
      <w:r w:rsidRPr="00C2748A">
        <w:rPr>
          <w:lang w:val="is-IS"/>
        </w:rPr>
        <w:t xml:space="preserve"> að svo miklu leyti sem önnur lög kveða ekki á um annað.</w:t>
      </w:r>
    </w:p>
    <w:p w:rsidR="00590053" w:rsidRPr="00C2748A" w:rsidRDefault="00590053" w:rsidP="00BB7305">
      <w:pPr>
        <w:spacing w:after="0" w:line="240" w:lineRule="auto"/>
        <w:ind w:firstLine="720"/>
        <w:jc w:val="both"/>
        <w:rPr>
          <w:lang w:val="is-IS"/>
        </w:rPr>
      </w:pPr>
    </w:p>
    <w:p w:rsidR="00590053" w:rsidRPr="00C2748A" w:rsidRDefault="00590053" w:rsidP="00BB7305">
      <w:pPr>
        <w:spacing w:after="0" w:line="240" w:lineRule="auto"/>
        <w:jc w:val="center"/>
        <w:rPr>
          <w:lang w:val="is-IS"/>
        </w:rPr>
      </w:pPr>
      <w:r w:rsidRPr="00C2748A">
        <w:rPr>
          <w:lang w:val="is-IS"/>
        </w:rPr>
        <w:t xml:space="preserve">Um 3. </w:t>
      </w:r>
      <w:r w:rsidR="008C551C" w:rsidRPr="00C2748A">
        <w:rPr>
          <w:lang w:val="is-IS"/>
        </w:rPr>
        <w:t>g</w:t>
      </w:r>
      <w:r w:rsidRPr="00C2748A">
        <w:rPr>
          <w:lang w:val="is-IS"/>
        </w:rPr>
        <w:t>r.</w:t>
      </w:r>
    </w:p>
    <w:p w:rsidR="00590053" w:rsidRPr="00C2748A" w:rsidRDefault="00F1511E" w:rsidP="00BB7305">
      <w:pPr>
        <w:spacing w:after="0" w:line="240" w:lineRule="auto"/>
        <w:rPr>
          <w:lang w:val="is-IS"/>
        </w:rPr>
      </w:pPr>
      <w:r w:rsidRPr="00C2748A">
        <w:rPr>
          <w:i/>
          <w:lang w:val="is-IS"/>
        </w:rPr>
        <w:tab/>
      </w:r>
      <w:r w:rsidR="00590053" w:rsidRPr="00C2748A">
        <w:rPr>
          <w:lang w:val="is-IS"/>
        </w:rPr>
        <w:t>Hér er fjallað um skilgreiningar tiltekinna hugtaka sem ekki má leika vafi á hvað merkja</w:t>
      </w:r>
      <w:r w:rsidR="00092DDF" w:rsidRPr="00C2748A">
        <w:rPr>
          <w:lang w:val="is-IS"/>
        </w:rPr>
        <w:t>,</w:t>
      </w:r>
      <w:r w:rsidR="00590053" w:rsidRPr="00C2748A">
        <w:rPr>
          <w:lang w:val="is-IS"/>
        </w:rPr>
        <w:t xml:space="preserve"> sérstaklega þar sem framkvæmd laganna mun </w:t>
      </w:r>
      <w:r w:rsidRPr="00C2748A">
        <w:rPr>
          <w:lang w:val="is-IS"/>
        </w:rPr>
        <w:t xml:space="preserve">m.a. </w:t>
      </w:r>
      <w:r w:rsidR="00590053" w:rsidRPr="00C2748A">
        <w:rPr>
          <w:lang w:val="is-IS"/>
        </w:rPr>
        <w:t>byggjast á setningu reglugerða um einstaka þætti.</w:t>
      </w:r>
    </w:p>
    <w:p w:rsidR="00544F19" w:rsidRPr="00C2748A" w:rsidRDefault="007A348B" w:rsidP="00BB7305">
      <w:pPr>
        <w:spacing w:after="0" w:line="240" w:lineRule="auto"/>
        <w:ind w:firstLine="720"/>
        <w:jc w:val="both"/>
        <w:rPr>
          <w:lang w:val="is-IS"/>
        </w:rPr>
      </w:pPr>
      <w:r w:rsidRPr="00C2748A">
        <w:rPr>
          <w:lang w:val="is-IS"/>
        </w:rPr>
        <w:t xml:space="preserve">Í lögum nr. 52/1988 </w:t>
      </w:r>
      <w:r w:rsidR="00544F19" w:rsidRPr="00C2748A">
        <w:rPr>
          <w:lang w:val="is-IS"/>
        </w:rPr>
        <w:t xml:space="preserve">um eiturefni og hættuleg efni </w:t>
      </w:r>
      <w:r w:rsidRPr="00C2748A">
        <w:rPr>
          <w:lang w:val="is-IS"/>
        </w:rPr>
        <w:t>voru til langs tíma engar skilgreiningar þótt lengi hafi verið</w:t>
      </w:r>
      <w:r w:rsidR="00590053" w:rsidRPr="00C2748A">
        <w:rPr>
          <w:lang w:val="is-IS"/>
        </w:rPr>
        <w:t xml:space="preserve"> beitt tilteknum skilgreiningum</w:t>
      </w:r>
      <w:r w:rsidR="00F1511E" w:rsidRPr="00C2748A">
        <w:rPr>
          <w:lang w:val="is-IS"/>
        </w:rPr>
        <w:t>.  Á síðari stigum hafa skilgreiningar verið settar inn í lögin</w:t>
      </w:r>
      <w:r w:rsidRPr="00C2748A">
        <w:rPr>
          <w:lang w:val="is-IS"/>
        </w:rPr>
        <w:t xml:space="preserve">. Margar skilgreiningar frumvarpsins koma úr </w:t>
      </w:r>
      <w:r w:rsidR="00544F19" w:rsidRPr="00C2748A">
        <w:rPr>
          <w:lang w:val="is-IS"/>
        </w:rPr>
        <w:t xml:space="preserve">þeim lögum og </w:t>
      </w:r>
      <w:r w:rsidRPr="00C2748A">
        <w:rPr>
          <w:lang w:val="is-IS"/>
        </w:rPr>
        <w:t>lögum nr. 45/2008</w:t>
      </w:r>
      <w:r w:rsidR="00544F19" w:rsidRPr="00C2748A">
        <w:rPr>
          <w:lang w:val="is-IS"/>
        </w:rPr>
        <w:t xml:space="preserve"> um efni og efnablöndur.  Þá eru einnig skilgreind hugtök sem ekki hafa áður verið skilgreind í lögum.</w:t>
      </w:r>
      <w:r w:rsidR="00590053" w:rsidRPr="00C2748A">
        <w:rPr>
          <w:lang w:val="is-IS"/>
        </w:rPr>
        <w:t xml:space="preserve">  Rétt er að vekja </w:t>
      </w:r>
      <w:r w:rsidRPr="00C2748A">
        <w:rPr>
          <w:lang w:val="is-IS"/>
        </w:rPr>
        <w:t xml:space="preserve">sérstaka </w:t>
      </w:r>
      <w:r w:rsidR="00590053" w:rsidRPr="00C2748A">
        <w:rPr>
          <w:lang w:val="is-IS"/>
        </w:rPr>
        <w:t xml:space="preserve">athygli á </w:t>
      </w:r>
      <w:r w:rsidRPr="00C2748A">
        <w:rPr>
          <w:lang w:val="is-IS"/>
        </w:rPr>
        <w:t>nokkrum skilgreiningum</w:t>
      </w:r>
      <w:r w:rsidR="00544F19" w:rsidRPr="00C2748A">
        <w:rPr>
          <w:lang w:val="is-IS"/>
        </w:rPr>
        <w:t>.</w:t>
      </w:r>
    </w:p>
    <w:p w:rsidR="00831A92" w:rsidRPr="00C2748A" w:rsidRDefault="00544F19" w:rsidP="00BB7305">
      <w:pPr>
        <w:spacing w:after="0" w:line="240" w:lineRule="auto"/>
        <w:ind w:firstLine="720"/>
        <w:jc w:val="both"/>
        <w:rPr>
          <w:lang w:val="is-IS"/>
        </w:rPr>
      </w:pPr>
      <w:r w:rsidRPr="00C2748A">
        <w:rPr>
          <w:lang w:val="is-IS"/>
        </w:rPr>
        <w:t>Með lögum nr. 43/20</w:t>
      </w:r>
      <w:r w:rsidR="00E674F5" w:rsidRPr="00C2748A">
        <w:rPr>
          <w:lang w:val="is-IS"/>
        </w:rPr>
        <w:t>11</w:t>
      </w:r>
      <w:r w:rsidRPr="00C2748A">
        <w:rPr>
          <w:lang w:val="is-IS"/>
        </w:rPr>
        <w:t xml:space="preserve"> </w:t>
      </w:r>
      <w:r w:rsidR="00092DDF" w:rsidRPr="00C2748A">
        <w:rPr>
          <w:lang w:val="is-IS"/>
        </w:rPr>
        <w:t xml:space="preserve">um breytingu á lögum nr. 52/1988 um eiturefni og hættuleg efni </w:t>
      </w:r>
      <w:r w:rsidRPr="00C2748A">
        <w:rPr>
          <w:lang w:val="is-IS"/>
        </w:rPr>
        <w:t>komu inn nýjar skilgreiningar á hugtökunum eiturefni og hættuleg efni vegna niðurfellingar á þeim lista sem fram að þessu hafði verið vísað til þar sem slík efni voru tiltekin sérstaklega. Þetta var gert til að setja almennt viðmið um hvaða eiginlei</w:t>
      </w:r>
      <w:r w:rsidR="00C0654E" w:rsidRPr="00C2748A">
        <w:rPr>
          <w:lang w:val="is-IS"/>
        </w:rPr>
        <w:t>kar gera</w:t>
      </w:r>
      <w:r w:rsidRPr="00C2748A">
        <w:rPr>
          <w:lang w:val="is-IS"/>
        </w:rPr>
        <w:t xml:space="preserve"> efni hættulegt. Þörf er á að aðgreina eiturefni áfram frá öðrum hættulegum efnum svo að áfram megi viðhalda strangari skilyrðum um framleiðslu, innflutning, viðskipti og notkun eiturefna en eiga við um önnur hættuleg efni. Áfram verður hægt að greina eiturefni frá öðrum hættulegum efnum í listum yfir hættuleg efni sem settir verða með reglugerð. Skilgreiningar á hugtökunum eiturefni og hættuleg efni sem fram komu með lögum nr. 43/2011 er að finna í þessu frumva</w:t>
      </w:r>
      <w:r w:rsidR="00C0654E" w:rsidRPr="00C2748A">
        <w:rPr>
          <w:lang w:val="is-IS"/>
        </w:rPr>
        <w:t>r</w:t>
      </w:r>
      <w:r w:rsidRPr="00C2748A">
        <w:rPr>
          <w:lang w:val="is-IS"/>
        </w:rPr>
        <w:t>pi.  Í samræmi við þetta er gerð tillaga um að eiturefni séu skilgreind sem efni sem í litlu magni valda dauða, bráðum eða langvarandi skaða á heilsu við innöndun og inntöku eða í snertingu við húð. Þá er lagt til að hættuleg efni séu skilgreind sem efni sem geta valdið dauða, bráðum eða langvarandi skaða á heilsu við innöndun og inntöku eða í snertingu við húð, eru eldnærandi, eld- eða sprengifim eða geta valdið tjóni á umhverfi.</w:t>
      </w:r>
    </w:p>
    <w:p w:rsidR="00B60BFF" w:rsidRPr="00C2748A" w:rsidRDefault="00831A92" w:rsidP="00BB7305">
      <w:pPr>
        <w:spacing w:after="0" w:line="240" w:lineRule="auto"/>
        <w:ind w:firstLine="720"/>
        <w:jc w:val="both"/>
        <w:rPr>
          <w:lang w:val="is-IS"/>
        </w:rPr>
      </w:pPr>
      <w:r w:rsidRPr="00C2748A">
        <w:rPr>
          <w:lang w:val="is-IS"/>
        </w:rPr>
        <w:t>Hugtakið „efni í hlut“ er í frumvarpi þessu skilgreint sem e</w:t>
      </w:r>
      <w:r w:rsidR="00B60BFF" w:rsidRPr="00C2748A">
        <w:rPr>
          <w:lang w:val="is-IS"/>
        </w:rPr>
        <w:t>fni sem sett eru á markað í hlut og losn</w:t>
      </w:r>
      <w:r w:rsidR="00257268" w:rsidRPr="00C2748A">
        <w:rPr>
          <w:lang w:val="is-IS"/>
        </w:rPr>
        <w:t>a</w:t>
      </w:r>
      <w:r w:rsidR="00B60BFF" w:rsidRPr="00C2748A">
        <w:rPr>
          <w:lang w:val="is-IS"/>
        </w:rPr>
        <w:t xml:space="preserve"> úr hlutnum við venjubundna notkun. Dæmi um slíkt er blek í prenthylkjum eða pennum.</w:t>
      </w:r>
    </w:p>
    <w:p w:rsidR="006F189C" w:rsidRPr="00C2748A" w:rsidRDefault="00481868" w:rsidP="00BB7305">
      <w:pPr>
        <w:spacing w:after="0" w:line="240" w:lineRule="auto"/>
        <w:ind w:firstLine="720"/>
        <w:jc w:val="both"/>
        <w:rPr>
          <w:lang w:val="is-IS"/>
        </w:rPr>
      </w:pPr>
      <w:r w:rsidRPr="00C2748A">
        <w:rPr>
          <w:lang w:val="is-IS"/>
        </w:rPr>
        <w:t>Innflytjandi er í frumvarpinu skilgreindur sem e</w:t>
      </w:r>
      <w:r w:rsidR="006F189C" w:rsidRPr="00C2748A">
        <w:rPr>
          <w:lang w:val="is-IS"/>
        </w:rPr>
        <w:t xml:space="preserve">instaklingur eða lögaðili með staðfestu á Evrópska efnahagssvæðinu sem er ábyrgur fyrir innflutningi inn á svæðið. </w:t>
      </w:r>
      <w:r w:rsidRPr="00C2748A">
        <w:rPr>
          <w:lang w:val="is-IS"/>
        </w:rPr>
        <w:t>Rétt er að vekja athygli á að a</w:t>
      </w:r>
      <w:r w:rsidR="006F189C" w:rsidRPr="00C2748A">
        <w:rPr>
          <w:lang w:val="is-IS"/>
        </w:rPr>
        <w:t xml:space="preserve">ðili sem flytur inn efni </w:t>
      </w:r>
      <w:r w:rsidR="00257268" w:rsidRPr="00C2748A">
        <w:rPr>
          <w:lang w:val="is-IS"/>
        </w:rPr>
        <w:t xml:space="preserve">frá löndum innan Evrópska efnahagssvæðisins </w:t>
      </w:r>
      <w:r w:rsidR="006F189C" w:rsidRPr="00C2748A">
        <w:rPr>
          <w:lang w:val="is-IS"/>
        </w:rPr>
        <w:t xml:space="preserve">telst </w:t>
      </w:r>
      <w:r w:rsidR="00257268" w:rsidRPr="00C2748A">
        <w:rPr>
          <w:lang w:val="is-IS"/>
        </w:rPr>
        <w:t>eftirnotandi</w:t>
      </w:r>
      <w:r w:rsidR="006F189C" w:rsidRPr="00C2748A">
        <w:rPr>
          <w:lang w:val="is-IS"/>
        </w:rPr>
        <w:t xml:space="preserve"> en ekki innflytjandi í </w:t>
      </w:r>
      <w:r w:rsidRPr="00C2748A">
        <w:rPr>
          <w:lang w:val="is-IS"/>
        </w:rPr>
        <w:t xml:space="preserve">þessum </w:t>
      </w:r>
      <w:r w:rsidR="006F189C" w:rsidRPr="00C2748A">
        <w:rPr>
          <w:lang w:val="is-IS"/>
        </w:rPr>
        <w:t>skilningi.</w:t>
      </w:r>
    </w:p>
    <w:p w:rsidR="00481868" w:rsidRPr="00C2748A" w:rsidRDefault="00481868" w:rsidP="00BB7305">
      <w:pPr>
        <w:spacing w:after="0" w:line="240" w:lineRule="auto"/>
        <w:ind w:firstLine="720"/>
        <w:jc w:val="both"/>
        <w:rPr>
          <w:lang w:val="is-IS"/>
        </w:rPr>
      </w:pPr>
      <w:r w:rsidRPr="00C2748A">
        <w:rPr>
          <w:lang w:val="is-IS"/>
        </w:rPr>
        <w:lastRenderedPageBreak/>
        <w:t>Sérheiti er s</w:t>
      </w:r>
      <w:r w:rsidR="006465F6" w:rsidRPr="00C2748A">
        <w:rPr>
          <w:lang w:val="is-IS"/>
        </w:rPr>
        <w:t>kráð heiti tilgreinds framleiðanda á efnavöru sem leyfð er til sértækra nota.</w:t>
      </w:r>
      <w:r w:rsidRPr="00C2748A">
        <w:rPr>
          <w:lang w:val="is-IS"/>
        </w:rPr>
        <w:t xml:space="preserve">  Táknið (®) er notað í þessum tilgangi.</w:t>
      </w:r>
    </w:p>
    <w:p w:rsidR="004634EF" w:rsidRPr="00C2748A" w:rsidRDefault="00481868" w:rsidP="00BB7305">
      <w:pPr>
        <w:spacing w:after="0" w:line="240" w:lineRule="auto"/>
        <w:ind w:firstLine="720"/>
        <w:jc w:val="both"/>
        <w:rPr>
          <w:lang w:val="is-IS"/>
        </w:rPr>
      </w:pPr>
      <w:r w:rsidRPr="00C2748A">
        <w:rPr>
          <w:lang w:val="is-IS"/>
        </w:rPr>
        <w:t>Hugtakið umhverfi hefur ekki áður verið skilgreint í íslenskri efn</w:t>
      </w:r>
      <w:r w:rsidR="0019270A" w:rsidRPr="00C2748A">
        <w:rPr>
          <w:lang w:val="is-IS"/>
        </w:rPr>
        <w:t>a</w:t>
      </w:r>
      <w:r w:rsidRPr="00C2748A">
        <w:rPr>
          <w:lang w:val="is-IS"/>
        </w:rPr>
        <w:t>löggjöf.  Rétt þykir að skilgreina það í þessu frumvarpi ekki síst í ljósi þess að nú er gerð tilaga um að umhverfissþættinum verði bætt inn í efnalöggjöfina með afgerandi hætti þannig að einnig verði tekið mið af efnum sem hafa eða geta haft skaðleg áhrif á umhverfið en ekki einugis metið út frá áhrifum á hei</w:t>
      </w:r>
      <w:r w:rsidR="00F53A70" w:rsidRPr="00C2748A">
        <w:rPr>
          <w:lang w:val="is-IS"/>
        </w:rPr>
        <w:t>ls</w:t>
      </w:r>
      <w:r w:rsidRPr="00C2748A">
        <w:rPr>
          <w:lang w:val="is-IS"/>
        </w:rPr>
        <w:t>u manna og dýra.  Lagt er til að umhverfi verði skilgreint sem s</w:t>
      </w:r>
      <w:r w:rsidR="004634EF" w:rsidRPr="00C2748A">
        <w:rPr>
          <w:lang w:val="is-IS"/>
        </w:rPr>
        <w:t xml:space="preserve">amheiti fyrir menn, dýr, plöntur og annað í lífríkinu, jarðveg, jarðmyndanir, vatn, loft, veðurfar og landslag, samfélag, heilbrigði, menningu og menningarminjar, atvinnu og efnisleg verðmæti. </w:t>
      </w:r>
      <w:r w:rsidRPr="00C2748A">
        <w:rPr>
          <w:lang w:val="is-IS"/>
        </w:rPr>
        <w:t xml:space="preserve"> Um er að ræða sömu skilgreiningu og er að finna í</w:t>
      </w:r>
      <w:r w:rsidR="004634EF" w:rsidRPr="00C2748A">
        <w:rPr>
          <w:lang w:val="is-IS"/>
        </w:rPr>
        <w:t xml:space="preserve"> lögum </w:t>
      </w:r>
      <w:r w:rsidRPr="00C2748A">
        <w:rPr>
          <w:lang w:val="is-IS"/>
        </w:rPr>
        <w:t xml:space="preserve">nr. 72/2000 </w:t>
      </w:r>
      <w:r w:rsidR="004634EF" w:rsidRPr="00C2748A">
        <w:rPr>
          <w:lang w:val="is-IS"/>
        </w:rPr>
        <w:t xml:space="preserve">um brunavarnir og lögum </w:t>
      </w:r>
      <w:r w:rsidRPr="00C2748A">
        <w:rPr>
          <w:lang w:val="is-IS"/>
        </w:rPr>
        <w:t xml:space="preserve">nr. 106/2000 </w:t>
      </w:r>
      <w:r w:rsidR="004634EF" w:rsidRPr="00C2748A">
        <w:rPr>
          <w:lang w:val="is-IS"/>
        </w:rPr>
        <w:t>um mat á umhverfisáhrifum</w:t>
      </w:r>
      <w:r w:rsidRPr="00C2748A">
        <w:rPr>
          <w:lang w:val="is-IS"/>
        </w:rPr>
        <w:t>.</w:t>
      </w:r>
    </w:p>
    <w:p w:rsidR="009452DC" w:rsidRPr="00C2748A" w:rsidRDefault="009452DC" w:rsidP="00BB7305">
      <w:pPr>
        <w:spacing w:after="0" w:line="240" w:lineRule="auto"/>
        <w:ind w:firstLine="720"/>
        <w:jc w:val="both"/>
        <w:rPr>
          <w:iCs/>
          <w:lang w:val="is-IS"/>
        </w:rPr>
      </w:pPr>
      <w:r w:rsidRPr="00C2748A">
        <w:rPr>
          <w:lang w:val="is-IS"/>
        </w:rPr>
        <w:t xml:space="preserve">Í frumvarpinu er valin sú leið að fjalla sameiginlega um sæfiefni og plöntuvarnarefni þar sem það á við og því er gerð tillaga um að hugtakið varnarefni verði notað sem samheiti </w:t>
      </w:r>
      <w:r w:rsidRPr="00C2748A">
        <w:rPr>
          <w:iCs/>
          <w:lang w:val="is-IS"/>
        </w:rPr>
        <w:t>fyrir sæfiefni og plöntuvarnarefni.</w:t>
      </w:r>
    </w:p>
    <w:p w:rsidR="001A5B8C" w:rsidRPr="00C2748A" w:rsidRDefault="001A5B8C" w:rsidP="00BB7305">
      <w:pPr>
        <w:spacing w:after="0" w:line="240" w:lineRule="auto"/>
        <w:ind w:firstLine="720"/>
        <w:jc w:val="both"/>
        <w:rPr>
          <w:iCs/>
          <w:lang w:val="is-IS"/>
        </w:rPr>
      </w:pPr>
      <w:r w:rsidRPr="00C2748A">
        <w:rPr>
          <w:iCs/>
          <w:lang w:val="is-IS"/>
        </w:rPr>
        <w:t xml:space="preserve">Gerð er tillaga um að nota hugtakið snyrtivara í stað </w:t>
      </w:r>
      <w:r w:rsidR="00593BD2" w:rsidRPr="00C2748A">
        <w:rPr>
          <w:iCs/>
          <w:lang w:val="is-IS"/>
        </w:rPr>
        <w:t xml:space="preserve">hugtaksins </w:t>
      </w:r>
      <w:r w:rsidRPr="00C2748A">
        <w:rPr>
          <w:iCs/>
          <w:lang w:val="is-IS"/>
        </w:rPr>
        <w:t>fegrunar- og snyrtiefni sem</w:t>
      </w:r>
      <w:r w:rsidR="00593BD2" w:rsidRPr="00C2748A">
        <w:rPr>
          <w:iCs/>
          <w:lang w:val="is-IS"/>
        </w:rPr>
        <w:t xml:space="preserve"> notað er í gildandi lögum nr. 52/1988 um eiturefni og hættuleg efni.  Hugtakið snyrtivara er almennt notað um þessar vörur og má nefna að gildandi reglugerð um </w:t>
      </w:r>
      <w:r w:rsidR="00F53A70" w:rsidRPr="00C2748A">
        <w:rPr>
          <w:iCs/>
          <w:lang w:val="is-IS"/>
        </w:rPr>
        <w:t xml:space="preserve">snyrtivörur </w:t>
      </w:r>
      <w:r w:rsidR="00593BD2" w:rsidRPr="00C2748A">
        <w:rPr>
          <w:iCs/>
          <w:lang w:val="is-IS"/>
        </w:rPr>
        <w:t xml:space="preserve">ber heitið reglugerð um snyrtivörur. </w:t>
      </w:r>
    </w:p>
    <w:p w:rsidR="00B60BFF" w:rsidRPr="00C2748A" w:rsidRDefault="00931608" w:rsidP="00BB7305">
      <w:pPr>
        <w:pStyle w:val="CommentText"/>
        <w:spacing w:after="0"/>
        <w:rPr>
          <w:sz w:val="22"/>
          <w:szCs w:val="22"/>
          <w:lang w:val="is-IS"/>
        </w:rPr>
      </w:pPr>
      <w:r w:rsidRPr="00C2748A">
        <w:rPr>
          <w:sz w:val="22"/>
          <w:szCs w:val="22"/>
          <w:lang w:val="is-IS"/>
        </w:rPr>
        <w:tab/>
      </w:r>
    </w:p>
    <w:p w:rsidR="00485446" w:rsidRPr="00C2748A" w:rsidRDefault="00590053" w:rsidP="00BB7305">
      <w:pPr>
        <w:spacing w:after="0" w:line="240" w:lineRule="auto"/>
        <w:jc w:val="center"/>
        <w:rPr>
          <w:b/>
          <w:bCs/>
          <w:lang w:val="is-IS"/>
        </w:rPr>
      </w:pPr>
      <w:r w:rsidRPr="00C2748A">
        <w:rPr>
          <w:lang w:val="is-IS"/>
        </w:rPr>
        <w:t>Um 4. gr.</w:t>
      </w:r>
    </w:p>
    <w:p w:rsidR="0095145C" w:rsidRPr="00C2748A" w:rsidRDefault="0095145C" w:rsidP="00BB7305">
      <w:pPr>
        <w:autoSpaceDE w:val="0"/>
        <w:autoSpaceDN w:val="0"/>
        <w:adjustRightInd w:val="0"/>
        <w:spacing w:after="0" w:line="240" w:lineRule="auto"/>
        <w:jc w:val="both"/>
        <w:rPr>
          <w:lang w:val="is-IS"/>
        </w:rPr>
      </w:pPr>
      <w:r w:rsidRPr="00C2748A">
        <w:rPr>
          <w:lang w:val="is-IS"/>
        </w:rPr>
        <w:tab/>
        <w:t xml:space="preserve">Ný lög nr. 115/2011 um Stjórnarráð Íslands kveða á um að skipting stjórnarmálefna milli ráðuneyta fari eftir ákvæðum forsetaúrskurðar og er það því ekki lengur fastsett í lögum hvaða ráðherra fari með tiltekin verkefni.  </w:t>
      </w:r>
      <w:r w:rsidR="0009217D" w:rsidRPr="00C2748A">
        <w:rPr>
          <w:lang w:val="is-IS"/>
        </w:rPr>
        <w:t xml:space="preserve">Í samræmi við þessa stefnumörkun er </w:t>
      </w:r>
      <w:r w:rsidRPr="00C2748A">
        <w:rPr>
          <w:lang w:val="is-IS"/>
        </w:rPr>
        <w:t>í</w:t>
      </w:r>
      <w:r w:rsidR="0009217D" w:rsidRPr="00C2748A">
        <w:rPr>
          <w:lang w:val="is-IS"/>
        </w:rPr>
        <w:t xml:space="preserve"> frumvarpi þessu lagt </w:t>
      </w:r>
      <w:r w:rsidRPr="00C2748A">
        <w:rPr>
          <w:lang w:val="is-IS"/>
        </w:rPr>
        <w:t>til að ráðherra fari með yfirstjórn mála samkvæmt lögunum en að</w:t>
      </w:r>
      <w:r w:rsidR="0009217D" w:rsidRPr="00C2748A">
        <w:rPr>
          <w:lang w:val="is-IS"/>
        </w:rPr>
        <w:t xml:space="preserve"> fagheiti ráðherra eða</w:t>
      </w:r>
      <w:r w:rsidRPr="00C2748A">
        <w:rPr>
          <w:lang w:val="is-IS"/>
        </w:rPr>
        <w:t xml:space="preserve"> ráðuneytis sé </w:t>
      </w:r>
      <w:r w:rsidR="0062041B" w:rsidRPr="00C2748A">
        <w:rPr>
          <w:lang w:val="is-IS"/>
        </w:rPr>
        <w:t xml:space="preserve">ekki </w:t>
      </w:r>
      <w:r w:rsidRPr="00C2748A">
        <w:rPr>
          <w:lang w:val="is-IS"/>
        </w:rPr>
        <w:t>tiltekið eins og áður hefur verið.</w:t>
      </w:r>
      <w:r w:rsidR="0009217D" w:rsidRPr="00C2748A">
        <w:rPr>
          <w:lang w:val="is-IS"/>
        </w:rPr>
        <w:t xml:space="preserve"> </w:t>
      </w:r>
    </w:p>
    <w:p w:rsidR="00033AE6" w:rsidRPr="00C2748A" w:rsidRDefault="00033AE6" w:rsidP="00BB7305">
      <w:pPr>
        <w:autoSpaceDE w:val="0"/>
        <w:autoSpaceDN w:val="0"/>
        <w:adjustRightInd w:val="0"/>
        <w:spacing w:after="0" w:line="240" w:lineRule="auto"/>
        <w:jc w:val="both"/>
        <w:rPr>
          <w:lang w:val="is-IS"/>
        </w:rPr>
      </w:pPr>
    </w:p>
    <w:p w:rsidR="00033AE6" w:rsidRPr="00C2748A" w:rsidRDefault="00033AE6" w:rsidP="00BB7305">
      <w:pPr>
        <w:spacing w:after="0" w:line="240" w:lineRule="auto"/>
        <w:jc w:val="center"/>
        <w:rPr>
          <w:lang w:val="is-IS"/>
        </w:rPr>
      </w:pPr>
      <w:r w:rsidRPr="00C2748A">
        <w:rPr>
          <w:lang w:val="is-IS"/>
        </w:rPr>
        <w:t xml:space="preserve">Um 5. </w:t>
      </w:r>
      <w:r w:rsidR="007A348B" w:rsidRPr="00C2748A">
        <w:rPr>
          <w:lang w:val="is-IS"/>
        </w:rPr>
        <w:t>g</w:t>
      </w:r>
      <w:r w:rsidRPr="00C2748A">
        <w:rPr>
          <w:lang w:val="is-IS"/>
        </w:rPr>
        <w:t>r.</w:t>
      </w:r>
    </w:p>
    <w:p w:rsidR="00124254" w:rsidRPr="00C2748A" w:rsidRDefault="00124254" w:rsidP="00BB7305">
      <w:pPr>
        <w:tabs>
          <w:tab w:val="left" w:pos="360"/>
          <w:tab w:val="left" w:pos="720"/>
        </w:tabs>
        <w:autoSpaceDE w:val="0"/>
        <w:autoSpaceDN w:val="0"/>
        <w:adjustRightInd w:val="0"/>
        <w:spacing w:after="0" w:line="240" w:lineRule="auto"/>
        <w:ind w:left="720" w:hanging="360"/>
        <w:jc w:val="center"/>
        <w:rPr>
          <w:b/>
          <w:lang w:val="is-IS"/>
        </w:rPr>
      </w:pPr>
      <w:r w:rsidRPr="00C2748A">
        <w:rPr>
          <w:bCs/>
          <w:i/>
          <w:lang w:val="is-IS"/>
        </w:rPr>
        <w:t>Hlutverk Umhverfisstofnunar.</w:t>
      </w:r>
    </w:p>
    <w:p w:rsidR="00782FCA" w:rsidRPr="00C2748A" w:rsidRDefault="003E1218" w:rsidP="00BB7305">
      <w:pPr>
        <w:tabs>
          <w:tab w:val="left" w:pos="0"/>
          <w:tab w:val="left" w:pos="360"/>
        </w:tabs>
        <w:autoSpaceDE w:val="0"/>
        <w:autoSpaceDN w:val="0"/>
        <w:adjustRightInd w:val="0"/>
        <w:spacing w:after="0" w:line="240" w:lineRule="auto"/>
        <w:ind w:firstLine="709"/>
        <w:rPr>
          <w:bCs/>
          <w:lang w:val="sv-SE"/>
        </w:rPr>
      </w:pPr>
      <w:r w:rsidRPr="00C2748A">
        <w:rPr>
          <w:bCs/>
          <w:lang w:val="is-IS"/>
        </w:rPr>
        <w:t>Valin er sú leið í frumvarpinu að</w:t>
      </w:r>
      <w:r w:rsidR="00124254" w:rsidRPr="00C2748A">
        <w:rPr>
          <w:bCs/>
          <w:lang w:val="is-IS"/>
        </w:rPr>
        <w:t xml:space="preserve"> fjallað um hlutverk Umhverfisstofnunar varðandi efnmál</w:t>
      </w:r>
      <w:r w:rsidRPr="00C2748A">
        <w:rPr>
          <w:bCs/>
          <w:lang w:val="is-IS"/>
        </w:rPr>
        <w:t xml:space="preserve"> í einni grein þó svo að efnisatriði séu útfærð í einstökum greinum og í samhengi við þau ákvæði sem þau tilheyra.  Þetta er gert til að</w:t>
      </w:r>
      <w:r w:rsidR="00242C18" w:rsidRPr="00C2748A">
        <w:rPr>
          <w:bCs/>
          <w:lang w:val="is-IS"/>
        </w:rPr>
        <w:t xml:space="preserve"> skýrt og greinilegt er á einum stað hvaða hlutverki Umhverfisstofnun gegnir varðandi þennan málaflokk.  </w:t>
      </w:r>
      <w:r w:rsidR="00242C18" w:rsidRPr="00C2748A">
        <w:rPr>
          <w:bCs/>
          <w:lang w:val="sv-SE"/>
        </w:rPr>
        <w:t>Þetta er sama framsetning og er í finnsku efnalöggjöfinni þar sem hlutverk aðila er talin upp í einstökum greinum.</w:t>
      </w:r>
      <w:r w:rsidR="00782FCA" w:rsidRPr="00C2748A">
        <w:rPr>
          <w:bCs/>
          <w:lang w:val="sv-SE"/>
        </w:rPr>
        <w:t xml:space="preserve">  </w:t>
      </w:r>
    </w:p>
    <w:p w:rsidR="009430B0" w:rsidRPr="00C2748A" w:rsidRDefault="00782FCA" w:rsidP="00BB7305">
      <w:pPr>
        <w:tabs>
          <w:tab w:val="left" w:pos="0"/>
        </w:tabs>
        <w:spacing w:after="0" w:line="240" w:lineRule="auto"/>
        <w:ind w:firstLine="709"/>
        <w:rPr>
          <w:rFonts w:eastAsia="Times New Roman"/>
          <w:lang w:val="sv-SE"/>
        </w:rPr>
      </w:pPr>
      <w:r w:rsidRPr="00C2748A">
        <w:rPr>
          <w:bCs/>
          <w:lang w:val="sv-SE"/>
        </w:rPr>
        <w:t>Hlutverk Umhverfisstofnunar samkvæmt frumvarpinu er mjög víðtækt enda er í</w:t>
      </w:r>
      <w:r w:rsidR="00242C18" w:rsidRPr="00C2748A">
        <w:rPr>
          <w:bCs/>
          <w:lang w:val="sv-SE"/>
        </w:rPr>
        <w:t xml:space="preserve"> frumvapi þessu er lagt til að Umhverfisstofnun fari með og beri ábyrgð á </w:t>
      </w:r>
      <w:r w:rsidRPr="00C2748A">
        <w:rPr>
          <w:bCs/>
          <w:lang w:val="sv-SE"/>
        </w:rPr>
        <w:t xml:space="preserve">öllu </w:t>
      </w:r>
      <w:r w:rsidR="00242C18" w:rsidRPr="00C2748A">
        <w:rPr>
          <w:bCs/>
          <w:lang w:val="sv-SE"/>
        </w:rPr>
        <w:t xml:space="preserve">eftirlit með framkvæmd efnamála og sé ráðherra til ráðgjafar varðandi þennan málaflokk.  </w:t>
      </w:r>
      <w:r w:rsidR="00305AF0" w:rsidRPr="00C2748A">
        <w:rPr>
          <w:bCs/>
          <w:lang w:val="sv-SE"/>
        </w:rPr>
        <w:t>Hér er um nýmæli að ræða þar sem Umhverfisstofnun á alfarið að fara með þennan málaflokk og allt efnaeftirlit er á hendi stofnunarinnar.  Ljóst er að byggja þarf eftirlitið upp hjá stofnuninni og bæta við starfsmönnum í því sambandi.  L</w:t>
      </w:r>
      <w:r w:rsidR="00242C18" w:rsidRPr="00C2748A">
        <w:rPr>
          <w:bCs/>
          <w:lang w:val="sv-SE"/>
        </w:rPr>
        <w:t xml:space="preserve">agt </w:t>
      </w:r>
      <w:r w:rsidR="00305AF0" w:rsidRPr="00C2748A">
        <w:rPr>
          <w:bCs/>
          <w:lang w:val="sv-SE"/>
        </w:rPr>
        <w:t xml:space="preserve">er </w:t>
      </w:r>
      <w:r w:rsidR="00242C18" w:rsidRPr="00C2748A">
        <w:rPr>
          <w:bCs/>
          <w:lang w:val="sv-SE"/>
        </w:rPr>
        <w:t>til að stofnu</w:t>
      </w:r>
      <w:r w:rsidR="00305AF0" w:rsidRPr="00C2748A">
        <w:rPr>
          <w:bCs/>
          <w:lang w:val="sv-SE"/>
        </w:rPr>
        <w:t>n</w:t>
      </w:r>
      <w:r w:rsidR="00242C18" w:rsidRPr="00C2748A">
        <w:rPr>
          <w:bCs/>
          <w:lang w:val="sv-SE"/>
        </w:rPr>
        <w:t xml:space="preserve">in </w:t>
      </w:r>
      <w:r w:rsidR="00242C18" w:rsidRPr="00C2748A">
        <w:rPr>
          <w:rFonts w:eastAsia="Times New Roman"/>
          <w:lang w:val="sv-SE"/>
        </w:rPr>
        <w:t>hafi yfirumsjón með eftirliti með efnum og efnablöndum og tryggji að framkvæmd þess sé með samræmdum hætti á landinu öllu.  Með því að fela Umhverfisstofnun þetta hlutverk þá á að tryggja að efnaeftirlit sé á einni hendi og verði þannig markvissara og skilvirkara</w:t>
      </w:r>
      <w:r w:rsidR="002A1E3C" w:rsidRPr="00C2748A">
        <w:rPr>
          <w:rFonts w:eastAsia="Times New Roman"/>
          <w:lang w:val="sv-SE"/>
        </w:rPr>
        <w:t>.  Umhverfisstofnun er ætlað að útbúa eftirlitsáætlun fyrir eftirlit með efnum og efnablöndum sem gildir fyrir landið allt og gæta sérstaklega að hagkvæmni í eftirliti og fyrirbyggja tvíverknað og skörun eftir því sem frekast er unnt.  Einnig er lagt til að stofnunin útbúi sérstaka áætlun um notkun varnarefna. Í eftirlitshlutverki Umhverfisstofnunar mun, verði frumvarp þetta að lögum, felast að hafa eftirlit með framleiðslu og markaðssetningu efna, efnablandna og hluta sem falla undir lögin</w:t>
      </w:r>
      <w:r w:rsidR="009430B0" w:rsidRPr="00C2748A">
        <w:rPr>
          <w:rFonts w:eastAsia="Times New Roman"/>
          <w:lang w:val="sv-SE"/>
        </w:rPr>
        <w:t xml:space="preserve">, </w:t>
      </w:r>
      <w:r w:rsidR="002A1E3C" w:rsidRPr="00C2748A">
        <w:rPr>
          <w:rFonts w:eastAsia="Times New Roman"/>
          <w:lang w:val="sv-SE"/>
        </w:rPr>
        <w:t>hafa eftirlit með banni og takmörkunum á efnum, efnablöndum og efnum í hlutum, og með vörum sem þurfa markaðsleyfi</w:t>
      </w:r>
      <w:r w:rsidR="009430B0" w:rsidRPr="00C2748A">
        <w:rPr>
          <w:rFonts w:eastAsia="Times New Roman"/>
          <w:lang w:val="sv-SE"/>
        </w:rPr>
        <w:t>, í samræmi við eftirlitsáætlun, svo og að hafa eftirlit með flokkun, merkingum og umbúðum efna, efnablandna og hluta sem innihalda efni, sem markaðssett eru hér á landi og munu falla undir lögin.</w:t>
      </w:r>
      <w:r w:rsidR="00D50343" w:rsidRPr="00C2748A">
        <w:rPr>
          <w:rFonts w:eastAsia="Times New Roman"/>
          <w:lang w:val="sv-SE"/>
        </w:rPr>
        <w:t xml:space="preserve">  </w:t>
      </w:r>
      <w:r w:rsidR="00D50343" w:rsidRPr="00C2748A">
        <w:rPr>
          <w:lang w:val="sv-SE"/>
        </w:rPr>
        <w:t xml:space="preserve">Varðandi </w:t>
      </w:r>
      <w:r w:rsidR="009430B0" w:rsidRPr="00C2748A">
        <w:rPr>
          <w:lang w:val="sv-SE"/>
        </w:rPr>
        <w:t>eftirlit með banni og takmörkunum á efnum, efnablöndum og efnum í hlutum, og með vörum sem þurfa marka</w:t>
      </w:r>
      <w:r w:rsidR="00D50343" w:rsidRPr="00C2748A">
        <w:rPr>
          <w:lang w:val="sv-SE"/>
        </w:rPr>
        <w:t xml:space="preserve">ðsleyfi, í samræmi við </w:t>
      </w:r>
      <w:r w:rsidR="009430B0" w:rsidRPr="00C2748A">
        <w:rPr>
          <w:lang w:val="sv-SE"/>
        </w:rPr>
        <w:t>eftirlitsáætlun</w:t>
      </w:r>
      <w:r w:rsidR="00D50343" w:rsidRPr="00C2748A">
        <w:rPr>
          <w:lang w:val="sv-SE"/>
        </w:rPr>
        <w:t>ina getur verið sinnt á þann hátt að Umhverfisstofnun annars vegar kalli beint eftir upplýsingum eða hins vegar sem eftirlit úti á markaði.</w:t>
      </w:r>
    </w:p>
    <w:p w:rsidR="002A1E3C" w:rsidRPr="00C2748A" w:rsidRDefault="009430B0" w:rsidP="00BB7305">
      <w:pPr>
        <w:tabs>
          <w:tab w:val="left" w:pos="0"/>
        </w:tabs>
        <w:spacing w:after="0" w:line="240" w:lineRule="auto"/>
        <w:ind w:firstLine="709"/>
        <w:rPr>
          <w:rFonts w:eastAsia="Times New Roman"/>
          <w:lang w:val="sv-SE"/>
        </w:rPr>
      </w:pPr>
      <w:r w:rsidRPr="00C2748A">
        <w:rPr>
          <w:rFonts w:eastAsia="Times New Roman"/>
          <w:lang w:val="sv-SE"/>
        </w:rPr>
        <w:t>Þá skal stofnunin hafa samstarf við tollyfirvöld um framkvæmd eftirlits við innflutning efna.</w:t>
      </w:r>
    </w:p>
    <w:p w:rsidR="002A1E3C" w:rsidRPr="00C2748A" w:rsidRDefault="00782FCA" w:rsidP="00BB7305">
      <w:pPr>
        <w:tabs>
          <w:tab w:val="left" w:pos="0"/>
        </w:tabs>
        <w:spacing w:after="0" w:line="240" w:lineRule="auto"/>
        <w:ind w:firstLine="709"/>
        <w:rPr>
          <w:rFonts w:eastAsia="Times New Roman"/>
          <w:lang w:val="sv-SE"/>
        </w:rPr>
      </w:pPr>
      <w:r w:rsidRPr="00C2748A">
        <w:rPr>
          <w:rFonts w:eastAsia="Times New Roman"/>
          <w:lang w:val="sv-SE"/>
        </w:rPr>
        <w:lastRenderedPageBreak/>
        <w:t xml:space="preserve">Lögð er áhersla á að almenningur sé vel </w:t>
      </w:r>
      <w:r w:rsidR="00124254" w:rsidRPr="00C2748A">
        <w:rPr>
          <w:rFonts w:eastAsia="Times New Roman"/>
          <w:lang w:val="sv-SE"/>
        </w:rPr>
        <w:t>upplýs</w:t>
      </w:r>
      <w:r w:rsidRPr="00C2748A">
        <w:rPr>
          <w:rFonts w:eastAsia="Times New Roman"/>
          <w:lang w:val="sv-SE"/>
        </w:rPr>
        <w:t xml:space="preserve">tur um </w:t>
      </w:r>
      <w:r w:rsidR="00124254" w:rsidRPr="00C2748A">
        <w:rPr>
          <w:rFonts w:eastAsia="Times New Roman"/>
          <w:lang w:val="sv-SE"/>
        </w:rPr>
        <w:t>hættu tengda notkun á efnum og efnablöndum þegar þörf er á til verndar heilsu eða umhverfi</w:t>
      </w:r>
      <w:r w:rsidRPr="00C2748A">
        <w:rPr>
          <w:rFonts w:eastAsia="Times New Roman"/>
          <w:lang w:val="sv-SE"/>
        </w:rPr>
        <w:t xml:space="preserve"> og því er lagt til að Umhverfisstofnum beri að upplýsa almenning um þennan þátt.  Það er m.a. hægt að gera með því að nýta heimasíðu stofnunarinnar og setja þar inn almennar upplýsingar sem og að setja inn eftirlitsskýrslur.  </w:t>
      </w:r>
      <w:r w:rsidR="006D4427" w:rsidRPr="00C2748A">
        <w:rPr>
          <w:rFonts w:eastAsia="Times New Roman"/>
          <w:lang w:val="sv-SE"/>
        </w:rPr>
        <w:t xml:space="preserve">Hér er m.a. um að ræða almennar upplýsingar um einstök efni og notkun þeirra.  </w:t>
      </w:r>
      <w:r w:rsidRPr="00C2748A">
        <w:rPr>
          <w:rFonts w:eastAsia="Times New Roman"/>
          <w:lang w:val="sv-SE"/>
        </w:rPr>
        <w:t xml:space="preserve">Umhverfisstofnun ber einnig, verði frumvarp þetta að lögum, að </w:t>
      </w:r>
      <w:r w:rsidR="00124254" w:rsidRPr="00C2748A">
        <w:rPr>
          <w:rFonts w:eastAsia="Times New Roman"/>
          <w:lang w:val="sv-SE"/>
        </w:rPr>
        <w:t>hafa fræðslu- og samræmingarhlutverk við eftirlit með ákvæðum reglugerða sem settar eru skv. lögum þessum</w:t>
      </w:r>
      <w:r w:rsidR="00124254" w:rsidRPr="00C2748A">
        <w:rPr>
          <w:rFonts w:eastAsia="Times New Roman"/>
          <w:strike/>
          <w:lang w:val="sv-SE"/>
        </w:rPr>
        <w:t xml:space="preserve"> </w:t>
      </w:r>
      <w:r w:rsidR="00124254" w:rsidRPr="00C2748A">
        <w:rPr>
          <w:rFonts w:eastAsia="Times New Roman"/>
          <w:lang w:val="sv-SE"/>
        </w:rPr>
        <w:t xml:space="preserve">vinna að samræmingu krafna sem gerðar eru til eftirlitsins og gefa út leiðbeiningar og viðmiðunarreglur um framkvæmd </w:t>
      </w:r>
      <w:r w:rsidRPr="00C2748A">
        <w:rPr>
          <w:rFonts w:eastAsia="Times New Roman"/>
          <w:lang w:val="sv-SE"/>
        </w:rPr>
        <w:t>eftirlitsins</w:t>
      </w:r>
      <w:r w:rsidR="0030472F" w:rsidRPr="00C2748A">
        <w:rPr>
          <w:rFonts w:eastAsia="Times New Roman"/>
          <w:lang w:val="sv-SE"/>
        </w:rPr>
        <w:t>, svo sem skoðunarhandbækur sé öðrum falið að framkvæma eftirlitið</w:t>
      </w:r>
      <w:r w:rsidRPr="00C2748A">
        <w:rPr>
          <w:rFonts w:eastAsia="Times New Roman"/>
          <w:lang w:val="sv-SE"/>
        </w:rPr>
        <w:t xml:space="preserve">.  </w:t>
      </w:r>
    </w:p>
    <w:p w:rsidR="002A1E3C" w:rsidRPr="00C2748A" w:rsidRDefault="002A1E3C" w:rsidP="00BB7305">
      <w:pPr>
        <w:pStyle w:val="CommentText"/>
        <w:spacing w:after="0"/>
        <w:ind w:firstLine="709"/>
        <w:rPr>
          <w:rFonts w:eastAsia="Times New Roman"/>
          <w:sz w:val="22"/>
          <w:szCs w:val="22"/>
          <w:lang w:val="sv-SE"/>
        </w:rPr>
      </w:pPr>
      <w:r w:rsidRPr="00C2748A">
        <w:rPr>
          <w:rFonts w:eastAsia="Times New Roman"/>
          <w:sz w:val="22"/>
          <w:szCs w:val="22"/>
          <w:lang w:val="sv-SE"/>
        </w:rPr>
        <w:t xml:space="preserve">Gerð er tillaga um að stofnunin </w:t>
      </w:r>
      <w:r w:rsidR="00A3246E" w:rsidRPr="00C2748A">
        <w:rPr>
          <w:rFonts w:eastAsia="Times New Roman"/>
          <w:sz w:val="22"/>
          <w:szCs w:val="22"/>
          <w:lang w:val="sv-SE"/>
        </w:rPr>
        <w:t>reki</w:t>
      </w:r>
      <w:r w:rsidRPr="00C2748A">
        <w:rPr>
          <w:rFonts w:eastAsia="Times New Roman"/>
          <w:sz w:val="22"/>
          <w:szCs w:val="22"/>
          <w:lang w:val="sv-SE"/>
        </w:rPr>
        <w:t xml:space="preserve"> áfram</w:t>
      </w:r>
      <w:r w:rsidR="00124254" w:rsidRPr="00C2748A">
        <w:rPr>
          <w:rFonts w:eastAsia="Times New Roman"/>
          <w:sz w:val="22"/>
          <w:szCs w:val="22"/>
          <w:lang w:val="sv-SE"/>
        </w:rPr>
        <w:t xml:space="preserve"> rafrænt þjónustuborð til að veita framleiðendum, innflytjendum, birgjum, eftirnotendum og öðrum upplýsingar og ráðgjöf um skyldur sínar samkvæmt lögu</w:t>
      </w:r>
      <w:r w:rsidRPr="00C2748A">
        <w:rPr>
          <w:rFonts w:eastAsia="Times New Roman"/>
          <w:sz w:val="22"/>
          <w:szCs w:val="22"/>
          <w:lang w:val="sv-SE"/>
        </w:rPr>
        <w:t>num</w:t>
      </w:r>
      <w:r w:rsidR="00124254" w:rsidRPr="00C2748A">
        <w:rPr>
          <w:rFonts w:eastAsia="Times New Roman"/>
          <w:sz w:val="22"/>
          <w:szCs w:val="22"/>
          <w:lang w:val="sv-SE"/>
        </w:rPr>
        <w:t xml:space="preserve"> og reglugerðum settum samkvæmt þeim.</w:t>
      </w:r>
      <w:r w:rsidR="00D50343" w:rsidRPr="00C2748A">
        <w:rPr>
          <w:rFonts w:eastAsia="Times New Roman"/>
          <w:sz w:val="22"/>
          <w:szCs w:val="22"/>
          <w:lang w:val="sv-SE"/>
        </w:rPr>
        <w:t xml:space="preserve">  </w:t>
      </w:r>
      <w:r w:rsidR="00D50343" w:rsidRPr="00C2748A">
        <w:rPr>
          <w:sz w:val="22"/>
          <w:szCs w:val="22"/>
          <w:lang w:val="sv-SE"/>
        </w:rPr>
        <w:t>Þetta ákvæði er að finna í lögum nr. 45/2008 um efni og efnavörur og varðar ákvæði um skráningu, mat, leyfisveitingar og takmarkanir á efnum.  En í þessu frumvarpi er einnig gert ráð fyrir að þjónustuborðið nýtist vegna flokkun, merkingar og pökkun efna og efnablandna.  Búast má við að þjónustuborðið geti þegar fram líða stundir nýst til að svara öllum fyrirspurnum um efnavörur sem berast Umhverfisstofnun og geti líka nýst til að uppfylla ákvæði lagnna um að Umhverfisstofnun upplýsi og fræði atvinnulífið um efni.</w:t>
      </w:r>
    </w:p>
    <w:p w:rsidR="00124254" w:rsidRPr="00C2748A" w:rsidRDefault="002A1E3C" w:rsidP="00BB7305">
      <w:pPr>
        <w:tabs>
          <w:tab w:val="left" w:pos="0"/>
        </w:tabs>
        <w:spacing w:after="0" w:line="240" w:lineRule="auto"/>
        <w:ind w:firstLine="709"/>
        <w:rPr>
          <w:rFonts w:eastAsia="Times New Roman"/>
          <w:lang w:val="sv-SE"/>
        </w:rPr>
      </w:pPr>
      <w:r w:rsidRPr="00C2748A">
        <w:rPr>
          <w:rFonts w:eastAsia="Times New Roman"/>
          <w:lang w:val="sv-SE"/>
        </w:rPr>
        <w:t>Lagt er til að útgáfa leyfa ve</w:t>
      </w:r>
      <w:r w:rsidR="009430B0" w:rsidRPr="00C2748A">
        <w:rPr>
          <w:rFonts w:eastAsia="Times New Roman"/>
          <w:lang w:val="sv-SE"/>
        </w:rPr>
        <w:t xml:space="preserve">rði á hendi Umhverfisstofnunar.  Stofnunin skal </w:t>
      </w:r>
      <w:r w:rsidR="00124254" w:rsidRPr="00C2748A">
        <w:rPr>
          <w:rFonts w:eastAsia="Times New Roman"/>
          <w:lang w:val="sv-SE"/>
        </w:rPr>
        <w:t>gefa út markaðsleyfi á varnarefnum</w:t>
      </w:r>
      <w:r w:rsidR="009430B0" w:rsidRPr="00C2748A">
        <w:rPr>
          <w:rFonts w:eastAsia="Times New Roman"/>
          <w:lang w:val="sv-SE"/>
        </w:rPr>
        <w:t>,</w:t>
      </w:r>
      <w:r w:rsidR="00124254" w:rsidRPr="00C2748A">
        <w:rPr>
          <w:rFonts w:eastAsia="Times New Roman"/>
          <w:lang w:val="sv-SE"/>
        </w:rPr>
        <w:t xml:space="preserve"> staðfesta markaðsleyfi efnis</w:t>
      </w:r>
      <w:r w:rsidR="009430B0" w:rsidRPr="00C2748A">
        <w:rPr>
          <w:rFonts w:eastAsia="Times New Roman"/>
          <w:lang w:val="sv-SE"/>
        </w:rPr>
        <w:t xml:space="preserve"> sem Efnastofnun Evrópu veitir, </w:t>
      </w:r>
      <w:r w:rsidR="00124254" w:rsidRPr="00C2748A">
        <w:rPr>
          <w:rFonts w:eastAsia="Times New Roman"/>
          <w:lang w:val="sv-SE"/>
        </w:rPr>
        <w:t>veita notendaleyfi í meindýraeyðingu og til not</w:t>
      </w:r>
      <w:r w:rsidR="009430B0" w:rsidRPr="00C2748A">
        <w:rPr>
          <w:rFonts w:eastAsia="Times New Roman"/>
          <w:lang w:val="sv-SE"/>
        </w:rPr>
        <w:t xml:space="preserve">kunar í landbúnaði og garðyrkju, </w:t>
      </w:r>
      <w:r w:rsidR="00124254" w:rsidRPr="00C2748A">
        <w:rPr>
          <w:rFonts w:eastAsia="Times New Roman"/>
          <w:lang w:val="sv-SE"/>
        </w:rPr>
        <w:t>veita leyfi til markaðssetningar tiltekinnna eiturefnaog tiltekinna varnarefna og hafa eftirlit með sölu þeirra</w:t>
      </w:r>
      <w:r w:rsidR="009430B0" w:rsidRPr="00C2748A">
        <w:rPr>
          <w:rFonts w:eastAsia="Times New Roman"/>
          <w:lang w:val="sv-SE"/>
        </w:rPr>
        <w:t xml:space="preserve"> og loks að.</w:t>
      </w:r>
    </w:p>
    <w:p w:rsidR="00124254" w:rsidRPr="00C2748A" w:rsidRDefault="009430B0" w:rsidP="00BB7305">
      <w:pPr>
        <w:tabs>
          <w:tab w:val="left" w:pos="0"/>
        </w:tabs>
        <w:spacing w:after="0" w:line="240" w:lineRule="auto"/>
        <w:ind w:firstLine="709"/>
        <w:rPr>
          <w:rFonts w:eastAsia="Times New Roman"/>
          <w:lang w:val="sv-SE"/>
        </w:rPr>
      </w:pPr>
      <w:r w:rsidRPr="00C2748A">
        <w:rPr>
          <w:rFonts w:eastAsia="Times New Roman"/>
          <w:lang w:val="sv-SE"/>
        </w:rPr>
        <w:t xml:space="preserve">Loks er gert ráð fyrir að Umhverfisstofnun geri </w:t>
      </w:r>
      <w:r w:rsidR="00124254" w:rsidRPr="00C2748A">
        <w:rPr>
          <w:rFonts w:eastAsia="Times New Roman"/>
          <w:lang w:val="sv-SE"/>
        </w:rPr>
        <w:t>samning við hlutaðeigandi heilbrigðisnefnd um einstaka þætti eftirlits í samræmi við eftirlitsáætlun</w:t>
      </w:r>
      <w:r w:rsidRPr="00C2748A">
        <w:rPr>
          <w:rFonts w:eastAsia="Times New Roman"/>
          <w:lang w:val="sv-SE"/>
        </w:rPr>
        <w:t xml:space="preserve">, nýti stofnunin sér þá heimild að </w:t>
      </w:r>
      <w:r w:rsidR="0019270A" w:rsidRPr="00C2748A">
        <w:rPr>
          <w:rFonts w:eastAsia="Times New Roman"/>
          <w:lang w:val="sv-SE"/>
        </w:rPr>
        <w:t xml:space="preserve">fela </w:t>
      </w:r>
      <w:r w:rsidRPr="00C2748A">
        <w:rPr>
          <w:rFonts w:eastAsia="Times New Roman"/>
          <w:lang w:val="sv-SE"/>
        </w:rPr>
        <w:t>heilbrigðisnefnd einstak</w:t>
      </w:r>
      <w:r w:rsidR="0019270A" w:rsidRPr="00C2748A">
        <w:rPr>
          <w:rFonts w:eastAsia="Times New Roman"/>
          <w:lang w:val="sv-SE"/>
        </w:rPr>
        <w:t>a</w:t>
      </w:r>
      <w:r w:rsidRPr="00C2748A">
        <w:rPr>
          <w:rFonts w:eastAsia="Times New Roman"/>
          <w:lang w:val="sv-SE"/>
        </w:rPr>
        <w:t xml:space="preserve"> þætti eftirlits.</w:t>
      </w:r>
      <w:r w:rsidR="00124254" w:rsidRPr="00C2748A">
        <w:rPr>
          <w:rFonts w:eastAsia="Times New Roman"/>
          <w:lang w:val="sv-SE"/>
        </w:rPr>
        <w:t xml:space="preserve"> </w:t>
      </w:r>
    </w:p>
    <w:p w:rsidR="00DF3872" w:rsidRPr="00C2748A" w:rsidRDefault="00D50343" w:rsidP="00BB7305">
      <w:pPr>
        <w:tabs>
          <w:tab w:val="left" w:pos="0"/>
        </w:tabs>
        <w:spacing w:after="0" w:line="240" w:lineRule="auto"/>
        <w:ind w:firstLine="709"/>
        <w:rPr>
          <w:lang w:val="is-IS"/>
        </w:rPr>
      </w:pPr>
      <w:r w:rsidRPr="00C2748A">
        <w:rPr>
          <w:rFonts w:eastAsia="Times New Roman"/>
          <w:lang w:val="sv-SE"/>
        </w:rPr>
        <w:t xml:space="preserve">Í frumvarpinu ekki sérstaklega kveðið á um að Umhverfisstofnun skuli upplýsa </w:t>
      </w:r>
      <w:r w:rsidR="00DF3872" w:rsidRPr="00C2748A">
        <w:rPr>
          <w:lang w:val="sv-SE"/>
        </w:rPr>
        <w:t>skila heilbrigðisnefnd</w:t>
      </w:r>
      <w:r w:rsidRPr="00C2748A">
        <w:rPr>
          <w:lang w:val="sv-SE"/>
        </w:rPr>
        <w:t>ir</w:t>
      </w:r>
      <w:r w:rsidR="00DF3872" w:rsidRPr="00C2748A">
        <w:rPr>
          <w:lang w:val="sv-SE"/>
        </w:rPr>
        <w:t xml:space="preserve"> sveitarfélaga um niðurstöður eftirlits hjá fyrirtækjum sem hafa starfsleyfi frá hlutaðeigandi heilbrigðisnefnd.</w:t>
      </w:r>
      <w:r w:rsidRPr="00C2748A">
        <w:rPr>
          <w:lang w:val="sv-SE"/>
        </w:rPr>
        <w:t xml:space="preserve">  Ljóst er þó að í reynd verða þessar upplýsingar aðgengilegar heilbrigðisnefndunum þar sem </w:t>
      </w:r>
      <w:r w:rsidR="00DF3872" w:rsidRPr="00C2748A">
        <w:rPr>
          <w:lang w:val="is-IS"/>
        </w:rPr>
        <w:t xml:space="preserve">niðutstöður eftirlits verða birtar á </w:t>
      </w:r>
      <w:r w:rsidRPr="00C2748A">
        <w:rPr>
          <w:lang w:val="is-IS"/>
        </w:rPr>
        <w:t>vefsetri Umhverfisstofnunar.</w:t>
      </w:r>
    </w:p>
    <w:p w:rsidR="00DF3872" w:rsidRPr="00C2748A" w:rsidRDefault="00DF3872" w:rsidP="00BB7305">
      <w:pPr>
        <w:spacing w:after="0" w:line="240" w:lineRule="auto"/>
        <w:jc w:val="both"/>
        <w:rPr>
          <w:lang w:val="is-IS"/>
        </w:rPr>
      </w:pPr>
    </w:p>
    <w:p w:rsidR="00590053" w:rsidRPr="00C2748A" w:rsidRDefault="00590053" w:rsidP="00BB7305">
      <w:pPr>
        <w:spacing w:after="0" w:line="240" w:lineRule="auto"/>
        <w:ind w:firstLine="709"/>
        <w:jc w:val="center"/>
        <w:rPr>
          <w:lang w:val="is-IS"/>
        </w:rPr>
      </w:pPr>
      <w:r w:rsidRPr="00C2748A">
        <w:rPr>
          <w:lang w:val="is-IS"/>
        </w:rPr>
        <w:t>Um 6. gr.</w:t>
      </w:r>
    </w:p>
    <w:p w:rsidR="006D4427" w:rsidRPr="00C2748A" w:rsidRDefault="00290304" w:rsidP="00BB7305">
      <w:pPr>
        <w:tabs>
          <w:tab w:val="left" w:pos="360"/>
          <w:tab w:val="left" w:pos="720"/>
        </w:tabs>
        <w:autoSpaceDE w:val="0"/>
        <w:autoSpaceDN w:val="0"/>
        <w:adjustRightInd w:val="0"/>
        <w:spacing w:after="0" w:line="240" w:lineRule="auto"/>
        <w:ind w:firstLine="709"/>
        <w:rPr>
          <w:bCs/>
          <w:lang w:val="is-IS"/>
        </w:rPr>
      </w:pPr>
      <w:r w:rsidRPr="00C2748A">
        <w:rPr>
          <w:bCs/>
          <w:lang w:val="is-IS"/>
        </w:rPr>
        <w:t>Í greininni er fjallað um hlutverk heilbrig</w:t>
      </w:r>
      <w:r w:rsidR="006D4427" w:rsidRPr="00C2748A">
        <w:rPr>
          <w:bCs/>
          <w:lang w:val="is-IS"/>
        </w:rPr>
        <w:t xml:space="preserve">ðisnefnda sveitarfélaga.  Lagt er til að heilbrigðisnefnd </w:t>
      </w:r>
      <w:r w:rsidRPr="00C2748A">
        <w:rPr>
          <w:lang w:val="is-IS"/>
        </w:rPr>
        <w:t>upplýs</w:t>
      </w:r>
      <w:r w:rsidR="006D4427" w:rsidRPr="00C2748A">
        <w:rPr>
          <w:lang w:val="is-IS"/>
        </w:rPr>
        <w:t>i</w:t>
      </w:r>
      <w:r w:rsidRPr="00C2748A">
        <w:rPr>
          <w:lang w:val="is-IS"/>
        </w:rPr>
        <w:t xml:space="preserve"> almenning um hættu tengda notkun á efnum og efnablöndum þegar þörf er á til verndar heilsu eða umhverfi. </w:t>
      </w:r>
      <w:r w:rsidR="006D4427" w:rsidRPr="00C2748A">
        <w:rPr>
          <w:lang w:val="is-IS"/>
        </w:rPr>
        <w:t xml:space="preserve"> Hér má nefna þegar nauðsyn er á að upplýsa um sérstaka hættu á viðkomandi heilbrigðiseftirlitssvæði, svo sem klórleka í sundlaug.</w:t>
      </w:r>
    </w:p>
    <w:p w:rsidR="00396B6C" w:rsidRPr="00C2748A" w:rsidRDefault="006D4427" w:rsidP="00BB7305">
      <w:pPr>
        <w:tabs>
          <w:tab w:val="left" w:pos="360"/>
          <w:tab w:val="left" w:pos="720"/>
        </w:tabs>
        <w:autoSpaceDE w:val="0"/>
        <w:autoSpaceDN w:val="0"/>
        <w:adjustRightInd w:val="0"/>
        <w:spacing w:after="0" w:line="240" w:lineRule="auto"/>
        <w:ind w:firstLine="709"/>
        <w:rPr>
          <w:bCs/>
          <w:lang w:val="is-IS"/>
        </w:rPr>
      </w:pPr>
      <w:r w:rsidRPr="00C2748A">
        <w:rPr>
          <w:bCs/>
          <w:lang w:val="is-IS"/>
        </w:rPr>
        <w:t>Tiltekið er að heilbrigðisnefnd hafi</w:t>
      </w:r>
      <w:r w:rsidR="00290304" w:rsidRPr="00C2748A">
        <w:rPr>
          <w:bCs/>
          <w:lang w:val="is-IS"/>
        </w:rPr>
        <w:t xml:space="preserve"> eftirlit með þeim starfsleyfum sem nefndin gefur út á grundvelli laga nr. 7/1998 um hollustuhætti og mengunarvarnir</w:t>
      </w:r>
      <w:r w:rsidR="00396B6C" w:rsidRPr="00C2748A">
        <w:rPr>
          <w:bCs/>
          <w:lang w:val="is-IS"/>
        </w:rPr>
        <w:t>.</w:t>
      </w:r>
      <w:r w:rsidR="007C7A5D" w:rsidRPr="00C2748A">
        <w:rPr>
          <w:bCs/>
          <w:lang w:val="is-IS"/>
        </w:rPr>
        <w:t xml:space="preserve">  Þá er lagt til að heilbrigðisnefndir gefi út eiturefnabeiðnir til einstaklinga eldri en 18 ára sem þurfa að kaupa eiturefni.  Ekki er um nýmæli að ræða í því sambandi.</w:t>
      </w:r>
    </w:p>
    <w:p w:rsidR="00396B6C" w:rsidRPr="00C2748A" w:rsidRDefault="00396B6C" w:rsidP="00BB7305">
      <w:pPr>
        <w:tabs>
          <w:tab w:val="left" w:pos="360"/>
          <w:tab w:val="left" w:pos="720"/>
        </w:tabs>
        <w:autoSpaceDE w:val="0"/>
        <w:autoSpaceDN w:val="0"/>
        <w:adjustRightInd w:val="0"/>
        <w:spacing w:after="0" w:line="240" w:lineRule="auto"/>
        <w:ind w:firstLine="709"/>
        <w:rPr>
          <w:bCs/>
          <w:lang w:val="is-IS"/>
        </w:rPr>
      </w:pPr>
      <w:r w:rsidRPr="00C2748A">
        <w:rPr>
          <w:bCs/>
          <w:lang w:val="is-IS"/>
        </w:rPr>
        <w:t>Loks er lagt til að heilbrigðisnefndir sveitarfélaga skili upplýsingum til Umhverfisstofnunar um framkvæmd og niðurstöður eftirlits og skal upplýsingum skilað á þeim tíma og á þann hátt sem Umhverfisstofnun ákveður, t.d. með því að setja þær í sameiginlega vefgátt Umhverfisstofnunar og HES</w:t>
      </w:r>
      <w:r w:rsidR="00915881" w:rsidRPr="00C2748A">
        <w:rPr>
          <w:bCs/>
          <w:lang w:val="is-IS"/>
        </w:rPr>
        <w:t>.</w:t>
      </w:r>
      <w:r w:rsidR="009A4FD1" w:rsidRPr="00C2748A">
        <w:rPr>
          <w:bCs/>
          <w:lang w:val="is-IS"/>
        </w:rPr>
        <w:t xml:space="preserve">  Umhverfisstofnun hefur nýlega innleitt vefgátt fyrir gagnaskil heilbrigðisnefnda sveitarfélaga og hefur það gengið ágætlega.  Með þessu móti fæst ágæt yfirsýn yfir eftirlit með merkingum sem er hluti af starfsleyfiseftirliti út um allt land. </w:t>
      </w:r>
    </w:p>
    <w:p w:rsidR="009430B0" w:rsidRPr="00C2748A" w:rsidRDefault="00915881" w:rsidP="00BB7305">
      <w:pPr>
        <w:tabs>
          <w:tab w:val="left" w:pos="360"/>
          <w:tab w:val="left" w:pos="720"/>
        </w:tabs>
        <w:autoSpaceDE w:val="0"/>
        <w:autoSpaceDN w:val="0"/>
        <w:adjustRightInd w:val="0"/>
        <w:spacing w:after="0" w:line="240" w:lineRule="auto"/>
        <w:rPr>
          <w:bCs/>
          <w:lang w:val="is-IS"/>
        </w:rPr>
      </w:pPr>
      <w:r w:rsidRPr="00C2748A">
        <w:rPr>
          <w:bCs/>
          <w:lang w:val="is-IS"/>
        </w:rPr>
        <w:tab/>
      </w:r>
      <w:r w:rsidR="00AA28FD" w:rsidRPr="00C2748A">
        <w:rPr>
          <w:bCs/>
          <w:lang w:val="is-IS"/>
        </w:rPr>
        <w:t>Í frumvarpinu er í 2. mgr. 46. gr. gerð tillaga um að Umhverfisstofnun geti með samningi falið m.a. heilbrigðis</w:t>
      </w:r>
      <w:r w:rsidR="00075912" w:rsidRPr="00C2748A">
        <w:rPr>
          <w:bCs/>
          <w:lang w:val="is-IS"/>
        </w:rPr>
        <w:t xml:space="preserve">nefnd einstaka þætti eftirlits, sem yrði þá í samræmi við eftirlitsáætlun.  </w:t>
      </w:r>
      <w:r w:rsidR="00E06651" w:rsidRPr="00C2748A">
        <w:rPr>
          <w:bCs/>
          <w:lang w:val="is-IS"/>
        </w:rPr>
        <w:t>Þá er U</w:t>
      </w:r>
      <w:r w:rsidR="00E06651" w:rsidRPr="00C2748A">
        <w:rPr>
          <w:lang w:val="is-IS"/>
        </w:rPr>
        <w:t>mhverfisstofnun eheimilt að fela heilbrigðisnefnd umsjón með aðgerðum á kostnað stofnunarinnar.</w:t>
      </w:r>
      <w:r w:rsidR="00E06651" w:rsidRPr="00C2748A">
        <w:rPr>
          <w:bCs/>
          <w:lang w:val="is-IS"/>
        </w:rPr>
        <w:t xml:space="preserve">  </w:t>
      </w:r>
      <w:r w:rsidR="00075912" w:rsidRPr="00C2748A">
        <w:rPr>
          <w:bCs/>
          <w:lang w:val="is-IS"/>
        </w:rPr>
        <w:t xml:space="preserve">Því er í 6. gr. tiltekið sem eitt hlutverk heilbrigðisnefndar að hún hafi heimild til </w:t>
      </w:r>
      <w:r w:rsidR="00290304" w:rsidRPr="00C2748A">
        <w:rPr>
          <w:bCs/>
          <w:lang w:val="is-IS"/>
        </w:rPr>
        <w:t xml:space="preserve">að sér verkefni samkvæmt eftirlitsáætlun </w:t>
      </w:r>
      <w:r w:rsidR="00290304" w:rsidRPr="00C2748A">
        <w:rPr>
          <w:lang w:val="is-IS"/>
        </w:rPr>
        <w:t xml:space="preserve">í umboði Umhverfisstofnunar </w:t>
      </w:r>
      <w:r w:rsidR="00075912" w:rsidRPr="00C2748A">
        <w:rPr>
          <w:lang w:val="is-IS"/>
        </w:rPr>
        <w:t xml:space="preserve">og </w:t>
      </w:r>
      <w:r w:rsidR="00290304" w:rsidRPr="00C2748A">
        <w:rPr>
          <w:bCs/>
          <w:lang w:val="is-IS"/>
        </w:rPr>
        <w:t>samkvæmt samningi þar um.</w:t>
      </w:r>
      <w:r w:rsidR="00290304" w:rsidRPr="00C2748A">
        <w:rPr>
          <w:lang w:val="is-IS"/>
        </w:rPr>
        <w:t xml:space="preserve"> </w:t>
      </w:r>
      <w:r w:rsidR="00075912" w:rsidRPr="00C2748A">
        <w:rPr>
          <w:lang w:val="is-IS"/>
        </w:rPr>
        <w:t>Gerð er tillaga um að u</w:t>
      </w:r>
      <w:r w:rsidR="00290304" w:rsidRPr="00C2748A">
        <w:rPr>
          <w:lang w:val="is-IS"/>
        </w:rPr>
        <w:t>mhverfisstofnun ber</w:t>
      </w:r>
      <w:r w:rsidR="00075912" w:rsidRPr="00C2748A">
        <w:rPr>
          <w:lang w:val="is-IS"/>
        </w:rPr>
        <w:t>i</w:t>
      </w:r>
      <w:r w:rsidR="00290304" w:rsidRPr="00C2748A">
        <w:rPr>
          <w:lang w:val="is-IS"/>
        </w:rPr>
        <w:t xml:space="preserve"> kostnað af störfum heilbrigðisfulltrúa í þessu tilviki. </w:t>
      </w:r>
    </w:p>
    <w:p w:rsidR="00590053" w:rsidRPr="00C2748A" w:rsidRDefault="00590053" w:rsidP="00BB7305">
      <w:pPr>
        <w:spacing w:after="0" w:line="240" w:lineRule="auto"/>
        <w:jc w:val="both"/>
        <w:rPr>
          <w:lang w:val="is-IS"/>
        </w:rPr>
      </w:pPr>
    </w:p>
    <w:p w:rsidR="00590053" w:rsidRPr="00C2748A" w:rsidRDefault="00C00BFC" w:rsidP="00BB7305">
      <w:pPr>
        <w:spacing w:after="0" w:line="240" w:lineRule="auto"/>
        <w:jc w:val="center"/>
        <w:rPr>
          <w:lang w:val="is-IS"/>
        </w:rPr>
      </w:pPr>
      <w:r w:rsidRPr="00C2748A">
        <w:rPr>
          <w:lang w:val="is-IS"/>
        </w:rPr>
        <w:lastRenderedPageBreak/>
        <w:t>Um 7</w:t>
      </w:r>
      <w:r w:rsidR="00590053" w:rsidRPr="00C2748A">
        <w:rPr>
          <w:lang w:val="is-IS"/>
        </w:rPr>
        <w:t>. gr.</w:t>
      </w:r>
    </w:p>
    <w:p w:rsidR="00505EF7" w:rsidRPr="00C2748A" w:rsidRDefault="00E06651" w:rsidP="00BB7305">
      <w:pPr>
        <w:tabs>
          <w:tab w:val="left" w:pos="0"/>
          <w:tab w:val="left" w:pos="360"/>
        </w:tabs>
        <w:autoSpaceDE w:val="0"/>
        <w:autoSpaceDN w:val="0"/>
        <w:adjustRightInd w:val="0"/>
        <w:spacing w:after="0" w:line="240" w:lineRule="auto"/>
        <w:ind w:firstLine="709"/>
        <w:rPr>
          <w:lang w:val="is-IS"/>
        </w:rPr>
      </w:pPr>
      <w:r w:rsidRPr="00C2748A">
        <w:rPr>
          <w:bCs/>
          <w:lang w:val="is-IS"/>
        </w:rPr>
        <w:t>Í greininni er fjallað um hlutverk Vinnueftirlits ríkisins og er það í samræmi við vinnuverndarlöggjöfina.  Í lögum nr. 46/1980 um aðbúnað, hollustuhætti og öryggi á vinnustöðum er fjallað um hættuleg efni og vörur í VIII. kafla laganna.</w:t>
      </w:r>
      <w:bookmarkStart w:id="64" w:name="G50M1"/>
      <w:r w:rsidRPr="00C2748A">
        <w:rPr>
          <w:lang w:val="is-IS"/>
        </w:rPr>
        <w:t xml:space="preserve"> Þar er m.a. kveðið á um að á vinnustöðum þar sem hættuleg efni eða efnavörur, efnaúrgangur eða spilliefni eru notuð eða kunna að vera notuð skuli atvinnurekandi gæta þess að þeim framleiðslu-, starfs- og vinnsluaðferðum sé beitt sem tryggja að starfsmenn séu varðir gegn slysum, mengun og sjúkdómum.  Þ</w:t>
      </w:r>
      <w:bookmarkStart w:id="65" w:name="G50M2"/>
      <w:bookmarkEnd w:id="64"/>
      <w:r w:rsidRPr="00C2748A">
        <w:rPr>
          <w:lang w:val="is-IS"/>
        </w:rPr>
        <w:t xml:space="preserve">egar áhættumat gefur til kynna að heilsu og öryggi starfsmanna sé hætta búin vegna hættulegs efnis, efnavöru, efnaúrgangs eða spilliefna </w:t>
      </w:r>
      <w:r w:rsidR="00505EF7" w:rsidRPr="00C2748A">
        <w:rPr>
          <w:lang w:val="is-IS"/>
        </w:rPr>
        <w:t xml:space="preserve">er kveðið á um það í vinnuverndarlöggjöfinni að </w:t>
      </w:r>
      <w:r w:rsidRPr="00C2748A">
        <w:rPr>
          <w:lang w:val="is-IS"/>
        </w:rPr>
        <w:t xml:space="preserve">atvinnurekandi </w:t>
      </w:r>
      <w:r w:rsidR="00505EF7" w:rsidRPr="00C2748A">
        <w:rPr>
          <w:lang w:val="is-IS"/>
        </w:rPr>
        <w:t>skuli</w:t>
      </w:r>
      <w:r w:rsidRPr="00C2748A">
        <w:rPr>
          <w:lang w:val="is-IS"/>
        </w:rPr>
        <w:t xml:space="preserve"> til þess að öryggisblöð og skriflegar leið</w:t>
      </w:r>
      <w:r w:rsidR="00505EF7" w:rsidRPr="00C2748A">
        <w:rPr>
          <w:lang w:val="is-IS"/>
        </w:rPr>
        <w:t xml:space="preserve">beiningar </w:t>
      </w:r>
      <w:r w:rsidRPr="00C2748A">
        <w:rPr>
          <w:lang w:val="is-IS"/>
        </w:rPr>
        <w:t xml:space="preserve">liggi frammi á </w:t>
      </w:r>
      <w:r w:rsidR="00505EF7" w:rsidRPr="00C2748A">
        <w:rPr>
          <w:lang w:val="is-IS"/>
        </w:rPr>
        <w:t xml:space="preserve">viðkomandi </w:t>
      </w:r>
      <w:r w:rsidRPr="00C2748A">
        <w:rPr>
          <w:lang w:val="is-IS"/>
        </w:rPr>
        <w:t>vinnustað</w:t>
      </w:r>
      <w:r w:rsidR="00505EF7" w:rsidRPr="00C2748A">
        <w:rPr>
          <w:lang w:val="is-IS"/>
        </w:rPr>
        <w:t xml:space="preserve"> </w:t>
      </w:r>
      <w:r w:rsidRPr="00C2748A">
        <w:rPr>
          <w:lang w:val="is-IS"/>
        </w:rPr>
        <w:t xml:space="preserve"> ásamt því að kynna starfsmönnum efni þeirra. </w:t>
      </w:r>
      <w:bookmarkStart w:id="66" w:name="G51"/>
      <w:bookmarkEnd w:id="65"/>
      <w:r w:rsidR="00505EF7" w:rsidRPr="00C2748A">
        <w:rPr>
          <w:lang w:val="is-IS"/>
        </w:rPr>
        <w:t>Þannig að ljóst er að vinnustöðum gegnir vinnuverndarlöggjöfin lykilhlutverki einnig hvað varðar efni.  Þetta er haft í huga í frumvarpi þessi.</w:t>
      </w:r>
    </w:p>
    <w:p w:rsidR="00505EF7" w:rsidRPr="00C2748A" w:rsidRDefault="00505EF7" w:rsidP="00BB7305">
      <w:pPr>
        <w:tabs>
          <w:tab w:val="left" w:pos="0"/>
          <w:tab w:val="left" w:pos="360"/>
        </w:tabs>
        <w:autoSpaceDE w:val="0"/>
        <w:autoSpaceDN w:val="0"/>
        <w:adjustRightInd w:val="0"/>
        <w:spacing w:after="0" w:line="240" w:lineRule="auto"/>
        <w:ind w:firstLine="709"/>
        <w:rPr>
          <w:lang w:val="is-IS"/>
        </w:rPr>
      </w:pPr>
      <w:r w:rsidRPr="00C2748A">
        <w:rPr>
          <w:lang w:val="is-IS"/>
        </w:rPr>
        <w:t xml:space="preserve">Í 1. mgr. er greinarinnar er lagt til að Vinnueftirlit ríkisins </w:t>
      </w:r>
      <w:r w:rsidRPr="00C2748A">
        <w:rPr>
          <w:bCs/>
          <w:lang w:val="is-IS"/>
        </w:rPr>
        <w:t xml:space="preserve">gefi út eiturefnaleyfi til notkunar </w:t>
      </w:r>
      <w:r w:rsidRPr="00C2748A">
        <w:rPr>
          <w:lang w:val="is-IS"/>
        </w:rPr>
        <w:t xml:space="preserve">á eiturefnum við framkvæmd vinnu í samræmi við lög um aðbúnað, hollustuhætti og öryggi á vinnustöðum.  Þetta ákvæði er í samræmi við 1. mgr. 51. gr. laga </w:t>
      </w:r>
      <w:r w:rsidRPr="00C2748A">
        <w:rPr>
          <w:bCs/>
          <w:lang w:val="is-IS"/>
        </w:rPr>
        <w:t xml:space="preserve">nr. 46/1980 um aðbúnað, hollustuhætti og öryggi á vinnustöðum er fjallað um hættuleg efni.  Þetta ákvæði á ekki við um leyfi vegna varnarefna en þau leyfi heyra undir Umhverfisstofnun, sbr. X. kafla þessa frumvarps. </w:t>
      </w:r>
    </w:p>
    <w:p w:rsidR="00505EF7" w:rsidRPr="00C2748A" w:rsidRDefault="00505EF7" w:rsidP="00BB7305">
      <w:pPr>
        <w:tabs>
          <w:tab w:val="left" w:pos="0"/>
          <w:tab w:val="left" w:pos="360"/>
        </w:tabs>
        <w:autoSpaceDE w:val="0"/>
        <w:autoSpaceDN w:val="0"/>
        <w:adjustRightInd w:val="0"/>
        <w:spacing w:after="0" w:line="240" w:lineRule="auto"/>
        <w:ind w:firstLine="709"/>
        <w:rPr>
          <w:bCs/>
          <w:lang w:val="is-IS"/>
        </w:rPr>
      </w:pPr>
      <w:r w:rsidRPr="00C2748A">
        <w:rPr>
          <w:bCs/>
          <w:lang w:val="is-IS"/>
        </w:rPr>
        <w:t xml:space="preserve">Lagt er til í 2. mgr. greinarinnar að Vinnueftirlit ríkisins hafi eftirliti með notkun og meðferð eiturefna og hættulegra efna á vinnustöðum í samræmi við lög um aðbúnað, hollustuhætti og öryggi á vinnustöðum og er þett </w:t>
      </w:r>
      <w:r w:rsidR="0019270A" w:rsidRPr="00C2748A">
        <w:rPr>
          <w:bCs/>
          <w:lang w:val="is-IS"/>
        </w:rPr>
        <w:t>ákv</w:t>
      </w:r>
      <w:r w:rsidRPr="00C2748A">
        <w:rPr>
          <w:bCs/>
          <w:lang w:val="is-IS"/>
        </w:rPr>
        <w:t xml:space="preserve">æði í samræmi við 2. </w:t>
      </w:r>
      <w:r w:rsidRPr="00C2748A">
        <w:rPr>
          <w:lang w:val="is-IS"/>
        </w:rPr>
        <w:t xml:space="preserve">mgr. 51. gr. laga </w:t>
      </w:r>
      <w:r w:rsidRPr="00C2748A">
        <w:rPr>
          <w:bCs/>
          <w:lang w:val="is-IS"/>
        </w:rPr>
        <w:t>nr. 46/1980 um aðbúnað, hollustuhætti og öryggi á vinnustöðum.</w:t>
      </w:r>
    </w:p>
    <w:p w:rsidR="00734C2F" w:rsidRPr="00C2748A" w:rsidRDefault="00505EF7" w:rsidP="00BB7305">
      <w:pPr>
        <w:pStyle w:val="ListParagraph"/>
        <w:tabs>
          <w:tab w:val="left" w:pos="0"/>
          <w:tab w:val="left" w:pos="360"/>
        </w:tabs>
        <w:autoSpaceDE w:val="0"/>
        <w:autoSpaceDN w:val="0"/>
        <w:adjustRightInd w:val="0"/>
        <w:spacing w:after="0" w:line="240" w:lineRule="auto"/>
        <w:ind w:left="0" w:firstLine="709"/>
        <w:rPr>
          <w:lang w:val="is-IS"/>
        </w:rPr>
      </w:pPr>
      <w:r w:rsidRPr="00C2748A">
        <w:rPr>
          <w:lang w:val="is-IS"/>
        </w:rPr>
        <w:t xml:space="preserve">Loks er í 3. mgr. greinarinnar lagt til að Vinnueftirlitið skili upplýsingum til Umhverfisstofnunar um framkvæmd og niðurstöður eftirlits og skal upplýsingum skilað á þeim tíma og á þann hátt sem Umhverfisstofnun ákveður, t.d. </w:t>
      </w:r>
      <w:r w:rsidR="00500767" w:rsidRPr="00C2748A">
        <w:rPr>
          <w:lang w:val="is-IS"/>
        </w:rPr>
        <w:t xml:space="preserve">má sjá fyrir sér í framtíðinni að upplýsingar verði settar í </w:t>
      </w:r>
      <w:r w:rsidRPr="00C2748A">
        <w:rPr>
          <w:lang w:val="is-IS"/>
        </w:rPr>
        <w:t xml:space="preserve"> sameiginlega vefgátt Umhverfisstofnunar og Vinnueftirlits ríkisins</w:t>
      </w:r>
      <w:r w:rsidR="00500767" w:rsidRPr="00C2748A">
        <w:rPr>
          <w:lang w:val="is-IS"/>
        </w:rPr>
        <w:t>, verði tekin ákvörðun um að nota slíka vefgátt</w:t>
      </w:r>
      <w:r w:rsidRPr="00C2748A">
        <w:rPr>
          <w:lang w:val="is-IS"/>
        </w:rPr>
        <w:t>.</w:t>
      </w:r>
    </w:p>
    <w:bookmarkEnd w:id="66"/>
    <w:p w:rsidR="000072EE" w:rsidRPr="00C2748A" w:rsidRDefault="000072EE" w:rsidP="00500767">
      <w:pPr>
        <w:pStyle w:val="ListParagraph"/>
        <w:tabs>
          <w:tab w:val="left" w:pos="0"/>
          <w:tab w:val="left" w:pos="360"/>
        </w:tabs>
        <w:autoSpaceDE w:val="0"/>
        <w:autoSpaceDN w:val="0"/>
        <w:adjustRightInd w:val="0"/>
        <w:spacing w:after="0" w:line="240" w:lineRule="auto"/>
        <w:ind w:left="0" w:firstLine="709"/>
        <w:rPr>
          <w:lang w:val="is-IS"/>
        </w:rPr>
      </w:pPr>
    </w:p>
    <w:p w:rsidR="00B830B4" w:rsidRPr="00C2748A" w:rsidRDefault="00B830B4" w:rsidP="00BB7305">
      <w:pPr>
        <w:autoSpaceDE w:val="0"/>
        <w:autoSpaceDN w:val="0"/>
        <w:adjustRightInd w:val="0"/>
        <w:spacing w:after="0" w:line="240" w:lineRule="auto"/>
        <w:jc w:val="center"/>
        <w:rPr>
          <w:lang w:val="is-IS"/>
        </w:rPr>
      </w:pPr>
      <w:r w:rsidRPr="00C2748A">
        <w:rPr>
          <w:lang w:val="is-IS"/>
        </w:rPr>
        <w:t>Um 8. gr.</w:t>
      </w:r>
    </w:p>
    <w:p w:rsidR="00B830B4" w:rsidRPr="00C2748A" w:rsidRDefault="00CC4F23" w:rsidP="00BB7305">
      <w:pPr>
        <w:autoSpaceDE w:val="0"/>
        <w:autoSpaceDN w:val="0"/>
        <w:adjustRightInd w:val="0"/>
        <w:spacing w:after="0" w:line="240" w:lineRule="auto"/>
        <w:ind w:firstLine="709"/>
        <w:rPr>
          <w:rFonts w:eastAsia="Times New Roman"/>
          <w:lang w:val="is-IS"/>
        </w:rPr>
      </w:pPr>
      <w:r w:rsidRPr="00C2748A">
        <w:rPr>
          <w:lang w:val="is-IS"/>
        </w:rPr>
        <w:t>Fjallað er um h</w:t>
      </w:r>
      <w:r w:rsidR="00B830B4" w:rsidRPr="00C2748A">
        <w:rPr>
          <w:lang w:val="is-IS"/>
        </w:rPr>
        <w:t xml:space="preserve">lutverk Tollstjóra í greinni.  Það er annars vegar að veita Umhverfisstofnun upplýsingar um innflutning efna, efnablandna og vara þegar þess er óskað og hins vegar að stöðva </w:t>
      </w:r>
      <w:r w:rsidR="00B830B4" w:rsidRPr="00C2748A">
        <w:rPr>
          <w:rFonts w:eastAsia="Times New Roman"/>
          <w:lang w:val="is-IS"/>
        </w:rPr>
        <w:t xml:space="preserve">innflutning á tilteknum eiturefnum og tilteknum varnarefnum og leita samþykkis Umhverfisstofnunarinnar fyrir innflutningi þessara efna, samkvæmt nánari ákvæðum sem ráðherra setur í reglugerð. </w:t>
      </w:r>
      <w:r w:rsidRPr="00C2748A">
        <w:rPr>
          <w:rFonts w:eastAsia="Times New Roman"/>
          <w:lang w:val="is-IS"/>
        </w:rPr>
        <w:t xml:space="preserve"> Mikilvægt er til að tryggja virkt innflutningseftirlit að virkt samstarf sé á milli Tollstjóra og Umhverfisstofnunar.</w:t>
      </w:r>
    </w:p>
    <w:p w:rsidR="005F055F" w:rsidRPr="00C2748A" w:rsidRDefault="005F055F" w:rsidP="00BB7305">
      <w:pPr>
        <w:tabs>
          <w:tab w:val="left" w:pos="360"/>
          <w:tab w:val="left" w:pos="720"/>
        </w:tabs>
        <w:autoSpaceDE w:val="0"/>
        <w:autoSpaceDN w:val="0"/>
        <w:adjustRightInd w:val="0"/>
        <w:spacing w:after="0" w:line="240" w:lineRule="auto"/>
        <w:rPr>
          <w:lang w:val="is-IS"/>
        </w:rPr>
      </w:pPr>
    </w:p>
    <w:p w:rsidR="005F055F" w:rsidRPr="00C2748A" w:rsidRDefault="005F055F" w:rsidP="00BB7305">
      <w:pPr>
        <w:autoSpaceDE w:val="0"/>
        <w:autoSpaceDN w:val="0"/>
        <w:adjustRightInd w:val="0"/>
        <w:spacing w:after="0" w:line="240" w:lineRule="auto"/>
        <w:jc w:val="center"/>
        <w:rPr>
          <w:lang w:val="is-IS"/>
        </w:rPr>
      </w:pPr>
      <w:r w:rsidRPr="00C2748A">
        <w:rPr>
          <w:lang w:val="is-IS"/>
        </w:rPr>
        <w:t>Um 9. gr.</w:t>
      </w:r>
    </w:p>
    <w:p w:rsidR="001D6CA1" w:rsidRPr="00C2748A" w:rsidRDefault="005F055F" w:rsidP="00BB7305">
      <w:pPr>
        <w:autoSpaceDE w:val="0"/>
        <w:autoSpaceDN w:val="0"/>
        <w:adjustRightInd w:val="0"/>
        <w:spacing w:after="0" w:line="240" w:lineRule="auto"/>
        <w:rPr>
          <w:lang w:val="is-IS"/>
        </w:rPr>
      </w:pPr>
      <w:r w:rsidRPr="00C2748A">
        <w:rPr>
          <w:lang w:val="is-IS"/>
        </w:rPr>
        <w:tab/>
        <w:t xml:space="preserve">Hlutverk Neytendastofu er </w:t>
      </w:r>
      <w:r w:rsidR="001D6CA1" w:rsidRPr="00C2748A">
        <w:rPr>
          <w:lang w:val="is-IS"/>
        </w:rPr>
        <w:t xml:space="preserve">gerð skil í greinninn og lagt til að Neytendastofa hafi eftirlit með auglýsingum, sbr. ákvæði 29. gr. frumvarpsins.  Þannig er lagt til að Neytendastofa geti </w:t>
      </w:r>
      <w:r w:rsidR="00D378EA" w:rsidRPr="00C2748A">
        <w:rPr>
          <w:lang w:val="is-IS"/>
        </w:rPr>
        <w:t xml:space="preserve">beitt þeim þvingunarúrræðum sem tiltekin eru í lögum nr. 57/2000 um eftirlit með viðskiptaháttum og markaðssetningu og ef þörf er á </w:t>
      </w:r>
      <w:r w:rsidR="001D6CA1" w:rsidRPr="00C2748A">
        <w:rPr>
          <w:lang w:val="is-IS"/>
        </w:rPr>
        <w:t xml:space="preserve">bannað og stoppað auglýsingar er brjóta í bága við ákvæði lagnna verði frumvarp þetta að lögum.  Hér er um nýmæli að ræða.  Í II. kafla laga nr. 57/2005 um eftirlit með viðskiptaháttum og markaðssetningu er fjallað um bann við óréttmætum viðskiptaháttum.  Þar er m.a. í 6. gr. kveðið á um að </w:t>
      </w:r>
      <w:bookmarkStart w:id="67" w:name="G6M1"/>
      <w:r w:rsidR="001D6CA1" w:rsidRPr="00C2748A">
        <w:rPr>
          <w:lang w:val="is-IS"/>
        </w:rPr>
        <w:t>auglýsingar skulu þannig úr garði gerðar að ekki leiki vafi á að um auglýsingar sé að ræða</w:t>
      </w:r>
      <w:bookmarkStart w:id="68" w:name="G6M2"/>
      <w:bookmarkEnd w:id="67"/>
      <w:r w:rsidR="001D6CA1" w:rsidRPr="00C2748A">
        <w:rPr>
          <w:lang w:val="is-IS"/>
        </w:rPr>
        <w:t>, þær skuli ekki vera ósanngjarnar gagnvart keppinautum eða neytendum vegna forms þeirra eða sökum þess að skírskotað er til óviðkomandi mála</w:t>
      </w:r>
      <w:bookmarkStart w:id="69" w:name="G6M4"/>
      <w:bookmarkEnd w:id="68"/>
      <w:r w:rsidR="001D6CA1" w:rsidRPr="00C2748A">
        <w:rPr>
          <w:lang w:val="is-IS"/>
        </w:rPr>
        <w:t>, fullyrðingar sem fram koma í auglýsingum eða með öðrum hætti þurfi fyrirtæki að geta fært sönnur á</w:t>
      </w:r>
      <w:bookmarkStart w:id="70" w:name="G7M3"/>
      <w:bookmarkEnd w:id="69"/>
      <w:r w:rsidR="001D6CA1" w:rsidRPr="00C2748A">
        <w:rPr>
          <w:lang w:val="is-IS"/>
        </w:rPr>
        <w:t xml:space="preserve"> og að komi börn fram í auglýsingum skal þess gætt að sýna hvorki né lýsa hættulegu atferli eða atvikum er leitt geti til þess að þau eða önnur börn komist í hættu eða geri það sem óheimilt er</w:t>
      </w:r>
      <w:bookmarkEnd w:id="70"/>
      <w:r w:rsidR="001D6CA1" w:rsidRPr="00C2748A">
        <w:rPr>
          <w:lang w:val="is-IS"/>
        </w:rPr>
        <w:t>.  Það er ljóst að ákvæði auglýsinga í frumvarpi þessu fellur að lögum um eftirlit með viðskiptaháttum og markaðssetningu.</w:t>
      </w:r>
      <w:r w:rsidR="00237F86" w:rsidRPr="00C2748A">
        <w:rPr>
          <w:lang w:val="is-IS"/>
        </w:rPr>
        <w:t xml:space="preserve">  Um þau viðurlög sem Neytendastofa getur beitt er kveðið á um í IX. kafla laga laga nr. 57/2005 um eftirlit með viðskiptaháttum og markaðssetningu.</w:t>
      </w:r>
    </w:p>
    <w:p w:rsidR="005F055F" w:rsidRPr="00C2748A" w:rsidRDefault="00237F86" w:rsidP="00BB7305">
      <w:pPr>
        <w:autoSpaceDE w:val="0"/>
        <w:autoSpaceDN w:val="0"/>
        <w:adjustRightInd w:val="0"/>
        <w:spacing w:after="0" w:line="240" w:lineRule="auto"/>
        <w:rPr>
          <w:b/>
          <w:u w:val="single"/>
          <w:lang w:val="is-IS"/>
        </w:rPr>
      </w:pPr>
      <w:r w:rsidRPr="00C2748A">
        <w:rPr>
          <w:lang w:val="is-IS"/>
        </w:rPr>
        <w:tab/>
        <w:t xml:space="preserve">Í 3. tölul. greinarinnar er gerð tillaga um að Neytendastofa miðli upplýsingum til </w:t>
      </w:r>
      <w:r w:rsidR="005F055F" w:rsidRPr="00C2748A">
        <w:rPr>
          <w:lang w:val="is-IS"/>
        </w:rPr>
        <w:t xml:space="preserve">Umhverfisstofnunar um tilkynningar sem berast í gegnum </w:t>
      </w:r>
      <w:r w:rsidRPr="00C2748A">
        <w:rPr>
          <w:lang w:val="is-IS"/>
        </w:rPr>
        <w:t xml:space="preserve">svokallað </w:t>
      </w:r>
      <w:r w:rsidR="005F055F" w:rsidRPr="00C2748A">
        <w:rPr>
          <w:lang w:val="is-IS"/>
        </w:rPr>
        <w:t>RAPEX tilkynningarkerf</w:t>
      </w:r>
      <w:r w:rsidRPr="00C2748A">
        <w:rPr>
          <w:lang w:val="is-IS"/>
        </w:rPr>
        <w:t xml:space="preserve">ið.  Þetta er </w:t>
      </w:r>
      <w:r w:rsidRPr="00C2748A">
        <w:rPr>
          <w:lang w:val="is-IS"/>
        </w:rPr>
        <w:lastRenderedPageBreak/>
        <w:t xml:space="preserve">hlutverk Neytendastofu í dag.  Loks er í 4. tölul. greinarinnar kveðið á um að Neytendastofa beri að </w:t>
      </w:r>
      <w:r w:rsidR="005F055F" w:rsidRPr="00C2748A">
        <w:rPr>
          <w:lang w:val="is-IS"/>
        </w:rPr>
        <w:t>upplýsa Umhverfisstofnun um þá þætti sem brjóta gegn ákvæði laga</w:t>
      </w:r>
      <w:r w:rsidRPr="00C2748A">
        <w:rPr>
          <w:lang w:val="is-IS"/>
        </w:rPr>
        <w:t>nna, verði frumvarp þetta að lögum,</w:t>
      </w:r>
      <w:r w:rsidR="005F055F" w:rsidRPr="00C2748A">
        <w:rPr>
          <w:lang w:val="is-IS"/>
        </w:rPr>
        <w:t xml:space="preserve"> og Neytendastofa verður vör við í sambandi við almennt markaðseftirlit.  </w:t>
      </w:r>
      <w:r w:rsidRPr="00C2748A">
        <w:rPr>
          <w:lang w:val="is-IS"/>
        </w:rPr>
        <w:t xml:space="preserve">Hér má sem dæmi nefna að Neytendastofa er lögbært yfirvald með leikföngum og raftækjum og hefur eftirlit á markaði með öryggi þessara vara.  Neytendastofa og Umhverfisstofnun bera sameinlega ábyrgð þegar upp kemur að tiltekin vara uppfylli ekki ákvæði laga.  </w:t>
      </w:r>
      <w:r w:rsidRPr="00C2748A">
        <w:rPr>
          <w:lang w:val="da-DK"/>
        </w:rPr>
        <w:t>Þá þarf að fara í samstarf um hvernig bregðast eigi við og hugsanlega taka vöru af markaði.</w:t>
      </w:r>
    </w:p>
    <w:p w:rsidR="00244DF4" w:rsidRPr="00C2748A" w:rsidRDefault="00244DF4" w:rsidP="00BB7305">
      <w:pPr>
        <w:spacing w:after="0" w:line="240" w:lineRule="auto"/>
        <w:jc w:val="both"/>
        <w:rPr>
          <w:lang w:val="is-IS"/>
        </w:rPr>
      </w:pPr>
    </w:p>
    <w:p w:rsidR="00590053" w:rsidRPr="00C2748A" w:rsidRDefault="00C00BFC" w:rsidP="00BB7305">
      <w:pPr>
        <w:spacing w:after="0" w:line="240" w:lineRule="auto"/>
        <w:jc w:val="center"/>
        <w:rPr>
          <w:lang w:val="is-IS"/>
        </w:rPr>
      </w:pPr>
      <w:r w:rsidRPr="00C2748A">
        <w:rPr>
          <w:lang w:val="is-IS"/>
        </w:rPr>
        <w:t xml:space="preserve">Um </w:t>
      </w:r>
      <w:r w:rsidR="00A424F0" w:rsidRPr="00C2748A">
        <w:rPr>
          <w:lang w:val="is-IS"/>
        </w:rPr>
        <w:t>10</w:t>
      </w:r>
      <w:r w:rsidR="00590053" w:rsidRPr="00C2748A">
        <w:rPr>
          <w:lang w:val="is-IS"/>
        </w:rPr>
        <w:t>. gr.</w:t>
      </w:r>
    </w:p>
    <w:p w:rsidR="003C5B17" w:rsidRPr="00C2748A" w:rsidRDefault="008C551C" w:rsidP="003C5B17">
      <w:pPr>
        <w:spacing w:after="0" w:line="240" w:lineRule="auto"/>
        <w:ind w:firstLine="720"/>
        <w:rPr>
          <w:color w:val="000000"/>
          <w:lang w:val="is-IS"/>
        </w:rPr>
      </w:pPr>
      <w:r w:rsidRPr="00C2748A">
        <w:rPr>
          <w:color w:val="000000"/>
          <w:lang w:val="is-IS"/>
        </w:rPr>
        <w:t xml:space="preserve">Í greininni er kveðið á um </w:t>
      </w:r>
      <w:r w:rsidR="003C5B17" w:rsidRPr="00C2748A">
        <w:rPr>
          <w:color w:val="000000"/>
          <w:lang w:val="is-IS"/>
        </w:rPr>
        <w:t xml:space="preserve">heimild ráðherra til að setja </w:t>
      </w:r>
      <w:r w:rsidRPr="00C2748A">
        <w:rPr>
          <w:color w:val="000000"/>
          <w:lang w:val="is-IS"/>
        </w:rPr>
        <w:t>reglugerðir um þar tilgreind málefni.</w:t>
      </w:r>
      <w:r w:rsidR="003C5B17" w:rsidRPr="00C2748A">
        <w:rPr>
          <w:color w:val="000000"/>
          <w:lang w:val="is-IS"/>
        </w:rPr>
        <w:t xml:space="preserve">  </w:t>
      </w:r>
      <w:r w:rsidR="003C5B17" w:rsidRPr="00C2748A">
        <w:rPr>
          <w:lang w:val="is-IS"/>
        </w:rPr>
        <w:t>Þegar reglugerð sem fyrirhugað er að setja varðar skyldur og hlutverk sveitarfélaga eða atvinnulífs þá er gerð tillaga um að áður en reglugerð er sett skuli ráðherra hafa samráð við Samband íslenskra sveitarfélaga og Samtök atvinnulífsins eftir því sem við á.</w:t>
      </w:r>
    </w:p>
    <w:p w:rsidR="003C5B17" w:rsidRPr="00C2748A" w:rsidRDefault="003C5B17" w:rsidP="003C5B17">
      <w:pPr>
        <w:autoSpaceDE w:val="0"/>
        <w:autoSpaceDN w:val="0"/>
        <w:adjustRightInd w:val="0"/>
        <w:spacing w:after="0" w:line="240" w:lineRule="auto"/>
        <w:ind w:firstLine="720"/>
        <w:rPr>
          <w:lang w:val="is-IS"/>
        </w:rPr>
      </w:pPr>
      <w:r w:rsidRPr="00C2748A">
        <w:rPr>
          <w:lang w:val="is-IS"/>
        </w:rPr>
        <w:t xml:space="preserve">Reglugerðarákvæðin í frumvarpinu eru mjög ítarlega og </w:t>
      </w:r>
      <w:r w:rsidR="00C62A19" w:rsidRPr="00C2748A">
        <w:rPr>
          <w:lang w:val="is-IS"/>
        </w:rPr>
        <w:t>er nákvæmlega talið upp um hvað ráðherra er heimilt að setja frekari ákvæði en fram koma í lögunum sjálfum, verði frumvarp þetta að lögum.  Ljóst er að mikilvægt er að setja ítarlegar reglu</w:t>
      </w:r>
      <w:r w:rsidR="0058394E" w:rsidRPr="00C2748A">
        <w:rPr>
          <w:lang w:val="is-IS"/>
        </w:rPr>
        <w:t>g</w:t>
      </w:r>
      <w:r w:rsidR="00C62A19" w:rsidRPr="00C2748A">
        <w:rPr>
          <w:lang w:val="is-IS"/>
        </w:rPr>
        <w:t>erðir um efni og því nauðsynlegt að ákvæði séu skýr.  Um einstök efnisatriði er vísað til umfjöllunar um þær greinar sem fjalla um einstök efnisákvæði.</w:t>
      </w:r>
    </w:p>
    <w:p w:rsidR="003C5B17" w:rsidRPr="00C2748A" w:rsidRDefault="003C5B17" w:rsidP="003C5B17">
      <w:pPr>
        <w:spacing w:after="0" w:line="240" w:lineRule="auto"/>
        <w:ind w:firstLine="720"/>
        <w:rPr>
          <w:lang w:val="is-IS"/>
        </w:rPr>
      </w:pPr>
    </w:p>
    <w:p w:rsidR="00CB4FB1" w:rsidRPr="00C2748A" w:rsidRDefault="00CB4FB1" w:rsidP="00BB7305">
      <w:pPr>
        <w:spacing w:after="0" w:line="240" w:lineRule="auto"/>
        <w:jc w:val="center"/>
        <w:rPr>
          <w:b/>
          <w:lang w:val="is-IS"/>
        </w:rPr>
      </w:pPr>
    </w:p>
    <w:p w:rsidR="00590053" w:rsidRPr="00C2748A" w:rsidRDefault="00C00BFC" w:rsidP="00BB7305">
      <w:pPr>
        <w:spacing w:after="0" w:line="240" w:lineRule="auto"/>
        <w:jc w:val="center"/>
        <w:rPr>
          <w:lang w:val="is-IS"/>
        </w:rPr>
      </w:pPr>
      <w:r w:rsidRPr="00C2748A">
        <w:rPr>
          <w:lang w:val="is-IS"/>
        </w:rPr>
        <w:t xml:space="preserve">Um </w:t>
      </w:r>
      <w:r w:rsidR="00A424F0" w:rsidRPr="00C2748A">
        <w:rPr>
          <w:lang w:val="is-IS"/>
        </w:rPr>
        <w:t>11</w:t>
      </w:r>
      <w:r w:rsidR="00590053" w:rsidRPr="00C2748A">
        <w:rPr>
          <w:lang w:val="is-IS"/>
        </w:rPr>
        <w:t xml:space="preserve">. gr. </w:t>
      </w:r>
    </w:p>
    <w:p w:rsidR="00244DF4" w:rsidRPr="00C2748A" w:rsidRDefault="00244DF4" w:rsidP="00BB7305">
      <w:pPr>
        <w:spacing w:after="0" w:line="240" w:lineRule="auto"/>
        <w:ind w:firstLine="720"/>
        <w:rPr>
          <w:lang w:val="is-IS"/>
        </w:rPr>
      </w:pPr>
      <w:r w:rsidRPr="00C2748A">
        <w:rPr>
          <w:lang w:val="is-IS"/>
        </w:rPr>
        <w:t>Milkilvægt er að tryggja aðgæslu við alla meðferð efna og efnablandna.  Í greininni er lagt til að ávallt skuli gæta varúðar við meðferð efna og efnablandna þannig að þau valdi ekki tjóni á heilsu eða umhverfi</w:t>
      </w:r>
      <w:r w:rsidR="001548F6" w:rsidRPr="00C2748A">
        <w:rPr>
          <w:lang w:val="is-IS"/>
        </w:rPr>
        <w:t xml:space="preserve"> umfram það sem þeim er ætlað að meðhöndla</w:t>
      </w:r>
      <w:r w:rsidRPr="00C2748A">
        <w:rPr>
          <w:lang w:val="is-IS"/>
        </w:rPr>
        <w:t xml:space="preserve">. </w:t>
      </w:r>
      <w:r w:rsidR="001548F6" w:rsidRPr="00C2748A">
        <w:rPr>
          <w:lang w:val="is-IS"/>
        </w:rPr>
        <w:t xml:space="preserve"> </w:t>
      </w:r>
      <w:r w:rsidRPr="00C2748A">
        <w:rPr>
          <w:lang w:val="is-IS"/>
        </w:rPr>
        <w:t xml:space="preserve">Ákvæði þetta á sér hliðstæðu í </w:t>
      </w:r>
      <w:r w:rsidR="00BF577E" w:rsidRPr="00C2748A">
        <w:rPr>
          <w:lang w:val="is-IS"/>
        </w:rPr>
        <w:t xml:space="preserve">15. gr. í </w:t>
      </w:r>
      <w:r w:rsidRPr="00C2748A">
        <w:rPr>
          <w:lang w:val="is-IS"/>
        </w:rPr>
        <w:t>finnsku efnalöggjöfinni þar sem er að finna svona almennt ákvæði um aðgæslu við meðferð efna.</w:t>
      </w:r>
    </w:p>
    <w:p w:rsidR="00244DF4" w:rsidRPr="00C2748A" w:rsidRDefault="00244DF4" w:rsidP="00BB7305">
      <w:pPr>
        <w:spacing w:after="0" w:line="240" w:lineRule="auto"/>
        <w:ind w:firstLine="720"/>
        <w:rPr>
          <w:lang w:val="is-IS"/>
        </w:rPr>
      </w:pPr>
      <w:r w:rsidRPr="00C2748A">
        <w:rPr>
          <w:lang w:val="is-IS"/>
        </w:rPr>
        <w:t xml:space="preserve">Lagt er til í 2. mgr. greinarinnar að við framleiðslu, innflutning og aðra meðferð á efnum </w:t>
      </w:r>
      <w:r w:rsidR="00396B6C" w:rsidRPr="00C2748A">
        <w:rPr>
          <w:lang w:val="is-IS"/>
        </w:rPr>
        <w:t xml:space="preserve">og efnablöndum </w:t>
      </w:r>
      <w:r w:rsidRPr="00C2748A">
        <w:rPr>
          <w:lang w:val="is-IS"/>
        </w:rPr>
        <w:t xml:space="preserve">sem falla undir lögin, verði frumvarp þetta að lögum, skuli með hliðsjón af magni og hættu efnanna, sýna fyrirhyggju, aðgát og varkárni þannig </w:t>
      </w:r>
      <w:r w:rsidR="001548F6" w:rsidRPr="00C2748A">
        <w:rPr>
          <w:lang w:val="is-IS"/>
        </w:rPr>
        <w:t>að koma</w:t>
      </w:r>
      <w:r w:rsidRPr="00C2748A">
        <w:rPr>
          <w:lang w:val="is-IS"/>
        </w:rPr>
        <w:t xml:space="preserve"> megi </w:t>
      </w:r>
      <w:r w:rsidR="001548F6" w:rsidRPr="00C2748A">
        <w:rPr>
          <w:lang w:val="is-IS"/>
        </w:rPr>
        <w:t xml:space="preserve">í veg fyrir </w:t>
      </w:r>
      <w:r w:rsidRPr="00C2748A">
        <w:rPr>
          <w:lang w:val="is-IS"/>
        </w:rPr>
        <w:t xml:space="preserve">skaða á heilsu og umhverfi. </w:t>
      </w:r>
    </w:p>
    <w:p w:rsidR="00590053" w:rsidRPr="00C2748A" w:rsidRDefault="00590053" w:rsidP="00BB7305">
      <w:pPr>
        <w:spacing w:after="0" w:line="240" w:lineRule="auto"/>
        <w:rPr>
          <w:lang w:val="is-IS"/>
        </w:rPr>
      </w:pPr>
    </w:p>
    <w:p w:rsidR="008C551C" w:rsidRPr="00C2748A" w:rsidRDefault="00C00BFC" w:rsidP="00BB7305">
      <w:pPr>
        <w:spacing w:after="0" w:line="240" w:lineRule="auto"/>
        <w:jc w:val="center"/>
        <w:rPr>
          <w:i/>
          <w:lang w:val="sv-SE"/>
        </w:rPr>
      </w:pPr>
      <w:r w:rsidRPr="00C2748A">
        <w:rPr>
          <w:lang w:val="sv-SE"/>
        </w:rPr>
        <w:t xml:space="preserve">Um </w:t>
      </w:r>
      <w:r w:rsidR="00EC56DA" w:rsidRPr="00C2748A">
        <w:rPr>
          <w:lang w:val="sv-SE"/>
        </w:rPr>
        <w:t>12</w:t>
      </w:r>
      <w:r w:rsidR="00590053" w:rsidRPr="00C2748A">
        <w:rPr>
          <w:lang w:val="sv-SE"/>
        </w:rPr>
        <w:t>. gr.</w:t>
      </w:r>
      <w:r w:rsidR="001A3431" w:rsidRPr="00C2748A">
        <w:rPr>
          <w:i/>
          <w:lang w:val="sv-SE"/>
        </w:rPr>
        <w:t xml:space="preserve"> </w:t>
      </w:r>
    </w:p>
    <w:p w:rsidR="00D2435D" w:rsidRPr="00C2748A" w:rsidRDefault="00D2435D" w:rsidP="00BB7305">
      <w:pPr>
        <w:autoSpaceDE w:val="0"/>
        <w:autoSpaceDN w:val="0"/>
        <w:adjustRightInd w:val="0"/>
        <w:spacing w:after="0" w:line="240" w:lineRule="auto"/>
        <w:ind w:firstLine="709"/>
        <w:rPr>
          <w:lang w:val="sv-SE"/>
        </w:rPr>
      </w:pPr>
      <w:r w:rsidRPr="00C2748A">
        <w:rPr>
          <w:lang w:val="sv-SE"/>
        </w:rPr>
        <w:t>Ein elsta regla umhverfisréttarins er svokölluð greiðsluregla</w:t>
      </w:r>
      <w:r w:rsidR="00E651CE" w:rsidRPr="00C2748A">
        <w:rPr>
          <w:lang w:val="sv-SE"/>
        </w:rPr>
        <w:t>, sem fjallar um hver ber ábyrgð á úrbótum</w:t>
      </w:r>
      <w:r w:rsidRPr="00C2748A">
        <w:rPr>
          <w:lang w:val="sv-SE"/>
        </w:rPr>
        <w:t xml:space="preserve">.  Kjarni hennar felst í því að tiltekinn kostnaður sem er tengdur vörnum gegn umhverfismengun og úrræðum sem gripið er til í því skyni að bæta fyrir umhverfismengun leggst beint á mengunarvald og á að endurspeglast í vöruverði og þjónustu. Að baki reglunni býr einnig það sjónarmið að gera mengunarvald ábyrgan og meðvitaðan um ábyrgð sína.  Gerð er tillaga um það í </w:t>
      </w:r>
      <w:r w:rsidR="007D19AD" w:rsidRPr="00C2748A">
        <w:rPr>
          <w:lang w:val="sv-SE"/>
        </w:rPr>
        <w:t>greininni</w:t>
      </w:r>
      <w:r w:rsidRPr="00C2748A">
        <w:rPr>
          <w:lang w:val="sv-SE"/>
        </w:rPr>
        <w:t xml:space="preserve"> að beita greiðslureglunni.  Kveðið er á um það að ef meðhöndlun efna og efnablandna leiðir til þess að mannvirki eða umhverfi mengast skuli rekstraraðili eða annar sá sem olli menguninni tryggja að mannvirki og umhverfi sé fært aftur í slíkt horf að mengunin hafi ekki lengur í för með sér hættu fyrir heilsu eða umhverfi. </w:t>
      </w:r>
    </w:p>
    <w:p w:rsidR="00590053" w:rsidRPr="00C2748A" w:rsidRDefault="00590053" w:rsidP="00BB7305">
      <w:pPr>
        <w:spacing w:after="0" w:line="240" w:lineRule="auto"/>
        <w:jc w:val="center"/>
        <w:rPr>
          <w:lang w:val="sv-SE"/>
        </w:rPr>
      </w:pPr>
    </w:p>
    <w:p w:rsidR="00590053" w:rsidRPr="00C2748A" w:rsidRDefault="00C00BFC" w:rsidP="00BB7305">
      <w:pPr>
        <w:spacing w:after="0" w:line="240" w:lineRule="auto"/>
        <w:jc w:val="center"/>
        <w:rPr>
          <w:lang w:val="sv-SE"/>
        </w:rPr>
      </w:pPr>
      <w:r w:rsidRPr="00C2748A">
        <w:rPr>
          <w:lang w:val="sv-SE"/>
        </w:rPr>
        <w:t>Um 1</w:t>
      </w:r>
      <w:r w:rsidR="00EC56DA" w:rsidRPr="00C2748A">
        <w:rPr>
          <w:lang w:val="sv-SE"/>
        </w:rPr>
        <w:t>3</w:t>
      </w:r>
      <w:r w:rsidR="00590053" w:rsidRPr="00C2748A">
        <w:rPr>
          <w:lang w:val="sv-SE"/>
        </w:rPr>
        <w:t>. gr.</w:t>
      </w:r>
    </w:p>
    <w:p w:rsidR="004E65EF" w:rsidRPr="00C2748A" w:rsidRDefault="005B030A" w:rsidP="00BB7305">
      <w:pPr>
        <w:spacing w:after="0" w:line="240" w:lineRule="auto"/>
        <w:ind w:firstLine="720"/>
        <w:rPr>
          <w:lang w:val="is-IS"/>
        </w:rPr>
      </w:pPr>
      <w:r w:rsidRPr="00C2748A">
        <w:rPr>
          <w:lang w:val="sv-SE"/>
        </w:rPr>
        <w:t>Í greininni er fjalla um skyldu</w:t>
      </w:r>
      <w:r w:rsidR="00724D31" w:rsidRPr="00C2748A">
        <w:rPr>
          <w:lang w:val="sv-SE"/>
        </w:rPr>
        <w:t>r</w:t>
      </w:r>
      <w:r w:rsidRPr="00C2748A">
        <w:rPr>
          <w:lang w:val="sv-SE"/>
        </w:rPr>
        <w:t xml:space="preserve"> </w:t>
      </w:r>
      <w:r w:rsidR="00724D31" w:rsidRPr="00C2748A">
        <w:rPr>
          <w:lang w:val="sv-SE"/>
        </w:rPr>
        <w:t>framleiðanda, innflytjanda eða dreifanda efnis</w:t>
      </w:r>
      <w:r w:rsidR="007B3604" w:rsidRPr="00C2748A">
        <w:rPr>
          <w:lang w:val="sv-SE"/>
        </w:rPr>
        <w:t>, efnablöndu eða hlutar sem inniheldur efni</w:t>
      </w:r>
      <w:r w:rsidR="00724D31" w:rsidRPr="00C2748A">
        <w:rPr>
          <w:lang w:val="sv-SE"/>
        </w:rPr>
        <w:t xml:space="preserve"> ásamt öðrum rekstraraðilum </w:t>
      </w:r>
      <w:r w:rsidRPr="00C2748A">
        <w:rPr>
          <w:lang w:val="sv-SE"/>
        </w:rPr>
        <w:t xml:space="preserve">til að afla upplýsinga.  </w:t>
      </w:r>
      <w:r w:rsidR="00724D31" w:rsidRPr="00C2748A">
        <w:rPr>
          <w:lang w:val="sv-SE"/>
        </w:rPr>
        <w:t xml:space="preserve">Hér er um nýmæli að ræða í efnalöggjöfinni og á þetta ákvæði sér hliðstæðu í </w:t>
      </w:r>
      <w:r w:rsidR="007D19AD" w:rsidRPr="00C2748A">
        <w:rPr>
          <w:lang w:val="sv-SE"/>
        </w:rPr>
        <w:t xml:space="preserve">16. gr. í </w:t>
      </w:r>
      <w:r w:rsidR="00724D31" w:rsidRPr="00C2748A">
        <w:rPr>
          <w:lang w:val="sv-SE"/>
        </w:rPr>
        <w:t>finnsku efnalöggjöfinni.  Ábyrgðin er færð frá stjórnvöldum til atvinnulífsins og er orðin víðtækari.  Iðnaðurinn ber þannig ábyrgð á því</w:t>
      </w:r>
      <w:r w:rsidR="007D19AD" w:rsidRPr="00C2748A">
        <w:rPr>
          <w:lang w:val="sv-SE"/>
        </w:rPr>
        <w:t xml:space="preserve"> </w:t>
      </w:r>
      <w:r w:rsidR="00724D31" w:rsidRPr="00C2748A">
        <w:rPr>
          <w:lang w:val="sv-SE"/>
        </w:rPr>
        <w:t>að hafa frumkvæði til að afla upplýsingar um þau efni sem hann er ábyrgur fyrir.  Í greininni er kveðið á um að f</w:t>
      </w:r>
      <w:r w:rsidRPr="00C2748A">
        <w:rPr>
          <w:lang w:val="sv-SE"/>
        </w:rPr>
        <w:t>ramleiðandi, innflytjandi eða dreifandi efnis ásamt öðrum rekstraraðilum sem eru ábyrgir fyrir því að efni er markaðssett e</w:t>
      </w:r>
      <w:r w:rsidR="00724D31" w:rsidRPr="00C2748A">
        <w:rPr>
          <w:lang w:val="sv-SE"/>
        </w:rPr>
        <w:t>ða er látið út til notkunar skuli</w:t>
      </w:r>
      <w:r w:rsidRPr="00C2748A">
        <w:rPr>
          <w:lang w:val="sv-SE"/>
        </w:rPr>
        <w:t xml:space="preserve"> verða sér úti um upplýsingar um efna- og eðlisfræðilega eiginleika efnis ásamt upplýsingum um virkni þess á heilsu og umhverfi, sem nægja til þess að hann geti uppfyllt þær skyldur sem á honum hvíla </w:t>
      </w:r>
      <w:r w:rsidR="00724D31" w:rsidRPr="00C2748A">
        <w:rPr>
          <w:lang w:val="sv-SE"/>
        </w:rPr>
        <w:t>og tryggja</w:t>
      </w:r>
      <w:r w:rsidRPr="00C2748A">
        <w:rPr>
          <w:lang w:val="sv-SE"/>
        </w:rPr>
        <w:t xml:space="preserve"> örugga notkun efnisins.  </w:t>
      </w:r>
      <w:r w:rsidR="003E5F87" w:rsidRPr="00C2748A">
        <w:rPr>
          <w:lang w:val="sv-SE"/>
        </w:rPr>
        <w:t xml:space="preserve">Jafnframt er lagt til að allir birgjar skuli veita viðtakanda sínum án endurgjalds lágmarksupplýsingar, sbr. ákvæði í 32. og 33. gr. REACH reglugerðarinnar sem fjalla um upplýsingagjöf í aðfangakeðjunni.  </w:t>
      </w:r>
      <w:r w:rsidR="00724D31" w:rsidRPr="00C2748A">
        <w:rPr>
          <w:lang w:val="sv-SE"/>
        </w:rPr>
        <w:t xml:space="preserve">Þá er kveðið á um </w:t>
      </w:r>
      <w:r w:rsidR="00724D31" w:rsidRPr="00C2748A">
        <w:rPr>
          <w:lang w:val="sv-SE"/>
        </w:rPr>
        <w:lastRenderedPageBreak/>
        <w:t>að varðveita skuli gögn í a.m.k. tíu ár eftir að efnið eða efnablandan var framleidd, flutt</w:t>
      </w:r>
      <w:r w:rsidRPr="00C2748A">
        <w:rPr>
          <w:lang w:val="sv-SE"/>
        </w:rPr>
        <w:t xml:space="preserve"> inn,</w:t>
      </w:r>
      <w:r w:rsidR="00724D31" w:rsidRPr="00C2748A">
        <w:rPr>
          <w:lang w:val="sv-SE"/>
        </w:rPr>
        <w:t xml:space="preserve"> afhent</w:t>
      </w:r>
      <w:r w:rsidRPr="00C2748A">
        <w:rPr>
          <w:lang w:val="sv-SE"/>
        </w:rPr>
        <w:t xml:space="preserve"> eða notuð síðast </w:t>
      </w:r>
      <w:r w:rsidR="00724D31" w:rsidRPr="00C2748A">
        <w:rPr>
          <w:lang w:val="sv-SE"/>
        </w:rPr>
        <w:t xml:space="preserve"> Þá er birgi</w:t>
      </w:r>
      <w:r w:rsidRPr="00C2748A">
        <w:rPr>
          <w:lang w:val="sv-SE"/>
        </w:rPr>
        <w:t xml:space="preserve"> skylt að varðveita og hafa til reiðu gögn sem tengjast flokkun og merkingu</w:t>
      </w:r>
      <w:r w:rsidR="00724D31" w:rsidRPr="00C2748A">
        <w:rPr>
          <w:lang w:val="sv-SE"/>
        </w:rPr>
        <w:t xml:space="preserve"> í minnst tíu</w:t>
      </w:r>
      <w:r w:rsidRPr="00C2748A">
        <w:rPr>
          <w:lang w:val="sv-SE"/>
        </w:rPr>
        <w:t xml:space="preserve"> ár eftir að hann afhenti efnið eða efnablönduna síðast.</w:t>
      </w:r>
      <w:r w:rsidR="004E65EF" w:rsidRPr="00C2748A">
        <w:rPr>
          <w:color w:val="000000"/>
          <w:lang w:val="sv-SE"/>
        </w:rPr>
        <w:t xml:space="preserve"> Ákvæði þetta er byggt á ákvæði 49. gr. reglugerðar (EB) nr. 1272/2008 </w:t>
      </w:r>
      <w:r w:rsidR="004E65EF" w:rsidRPr="00C2748A">
        <w:rPr>
          <w:lang w:val="is-IS"/>
        </w:rPr>
        <w:t>um flokkun, merkingu og pökkun efna og blandna, um breytingu og niðurfellingu á tilskipunum 67/548/EBE og 1999/45/EB og um breytingu á reglugerð (EB) nr. 1907/2006.</w:t>
      </w:r>
      <w:r w:rsidR="007D19AD" w:rsidRPr="00C2748A">
        <w:rPr>
          <w:lang w:val="is-IS"/>
        </w:rPr>
        <w:t xml:space="preserve">  Loks er gerð sama krafa um að framleiðandi eða innflytjandi snyrtivöru varðveiti upplýsingaskrá um snyrtivöru í tíu ár hið minnsta eftir  að síðasta afhending vöru átti sér stað.</w:t>
      </w:r>
    </w:p>
    <w:p w:rsidR="00590053" w:rsidRPr="00C2748A" w:rsidRDefault="00590053" w:rsidP="00BB7305">
      <w:pPr>
        <w:spacing w:after="0" w:line="240" w:lineRule="auto"/>
        <w:rPr>
          <w:lang w:val="is-IS"/>
        </w:rPr>
      </w:pPr>
    </w:p>
    <w:p w:rsidR="00590053" w:rsidRPr="00C2748A" w:rsidRDefault="00C00BFC" w:rsidP="00BB7305">
      <w:pPr>
        <w:spacing w:after="0" w:line="240" w:lineRule="auto"/>
        <w:jc w:val="center"/>
        <w:rPr>
          <w:i/>
          <w:lang w:val="is-IS"/>
        </w:rPr>
      </w:pPr>
      <w:r w:rsidRPr="00C2748A">
        <w:rPr>
          <w:lang w:val="is-IS"/>
        </w:rPr>
        <w:t xml:space="preserve">Um </w:t>
      </w:r>
      <w:r w:rsidR="007B3604" w:rsidRPr="00C2748A">
        <w:rPr>
          <w:lang w:val="is-IS"/>
        </w:rPr>
        <w:t>14</w:t>
      </w:r>
      <w:r w:rsidR="00590053" w:rsidRPr="00C2748A">
        <w:rPr>
          <w:lang w:val="is-IS"/>
        </w:rPr>
        <w:t>. gr.</w:t>
      </w:r>
    </w:p>
    <w:p w:rsidR="008C551C" w:rsidRPr="00C2748A" w:rsidRDefault="00590053" w:rsidP="00BB7305">
      <w:pPr>
        <w:pStyle w:val="CommentText"/>
        <w:spacing w:after="0"/>
        <w:ind w:firstLine="720"/>
        <w:rPr>
          <w:i/>
          <w:iCs/>
          <w:sz w:val="22"/>
          <w:szCs w:val="22"/>
          <w:lang w:val="is-IS"/>
        </w:rPr>
      </w:pPr>
      <w:r w:rsidRPr="00C2748A">
        <w:rPr>
          <w:sz w:val="22"/>
          <w:szCs w:val="22"/>
          <w:lang w:val="is-IS"/>
        </w:rPr>
        <w:t>Hér er fjallað um svokallaða skiptireglu sem er ein af grundvallarreglum frumvarpsins</w:t>
      </w:r>
      <w:r w:rsidR="00593BD2" w:rsidRPr="00C2748A">
        <w:rPr>
          <w:sz w:val="22"/>
          <w:szCs w:val="22"/>
          <w:lang w:val="is-IS"/>
        </w:rPr>
        <w:t xml:space="preserve"> og er vel þekkt í efnalöggjöf og framkvæmd efnamála í nágrannalöndum okkar</w:t>
      </w:r>
      <w:r w:rsidRPr="00C2748A">
        <w:rPr>
          <w:sz w:val="22"/>
          <w:szCs w:val="22"/>
          <w:lang w:val="is-IS"/>
        </w:rPr>
        <w:t xml:space="preserve">.  </w:t>
      </w:r>
      <w:r w:rsidR="00A73797" w:rsidRPr="00C2748A">
        <w:rPr>
          <w:sz w:val="22"/>
          <w:szCs w:val="22"/>
          <w:lang w:val="is-IS"/>
        </w:rPr>
        <w:t>Sjá t.d. skýrsluna „</w:t>
      </w:r>
      <w:r w:rsidR="00A73797" w:rsidRPr="00C2748A">
        <w:rPr>
          <w:i/>
          <w:iCs/>
          <w:sz w:val="22"/>
          <w:szCs w:val="22"/>
          <w:lang w:val="is-IS"/>
        </w:rPr>
        <w:t xml:space="preserve">The Substitution Principle (ISSN: 0284-1185) Order No. 360 878 Stockholm, November 2007 Publisher: Swedish Chemicals Agency©“  </w:t>
      </w:r>
      <w:r w:rsidR="006B0905" w:rsidRPr="00C2748A">
        <w:rPr>
          <w:sz w:val="22"/>
          <w:szCs w:val="22"/>
          <w:lang w:val="is-IS"/>
        </w:rPr>
        <w:t xml:space="preserve">Reglan felur í sér </w:t>
      </w:r>
      <w:r w:rsidR="003A31EA" w:rsidRPr="00C2748A">
        <w:rPr>
          <w:sz w:val="22"/>
          <w:szCs w:val="22"/>
          <w:lang w:val="is-IS"/>
        </w:rPr>
        <w:t xml:space="preserve">að </w:t>
      </w:r>
      <w:r w:rsidR="006B0905" w:rsidRPr="00C2748A">
        <w:rPr>
          <w:sz w:val="22"/>
          <w:szCs w:val="22"/>
          <w:lang w:val="is-IS"/>
        </w:rPr>
        <w:t>efnum er skipt út fyrir efni eða aðferðir s</w:t>
      </w:r>
      <w:r w:rsidR="00F37667" w:rsidRPr="00C2748A">
        <w:rPr>
          <w:sz w:val="22"/>
          <w:szCs w:val="22"/>
          <w:lang w:val="is-IS"/>
        </w:rPr>
        <w:t>e</w:t>
      </w:r>
      <w:r w:rsidR="006B0905" w:rsidRPr="00C2748A">
        <w:rPr>
          <w:sz w:val="22"/>
          <w:szCs w:val="22"/>
          <w:lang w:val="is-IS"/>
        </w:rPr>
        <w:t xml:space="preserve">m hafa í för með sér minni hættu fyrir heilsu og umhverfi.  </w:t>
      </w:r>
      <w:r w:rsidRPr="00C2748A">
        <w:rPr>
          <w:sz w:val="22"/>
          <w:szCs w:val="22"/>
          <w:lang w:val="is-IS"/>
        </w:rPr>
        <w:t xml:space="preserve">Í greininni </w:t>
      </w:r>
      <w:r w:rsidR="006B0905" w:rsidRPr="00C2748A">
        <w:rPr>
          <w:sz w:val="22"/>
          <w:szCs w:val="22"/>
          <w:lang w:val="is-IS"/>
        </w:rPr>
        <w:t>er lagt til</w:t>
      </w:r>
      <w:r w:rsidRPr="00C2748A">
        <w:rPr>
          <w:sz w:val="22"/>
          <w:szCs w:val="22"/>
          <w:lang w:val="is-IS"/>
        </w:rPr>
        <w:t xml:space="preserve"> að leitast skuli við að skipta út efnum eða efna</w:t>
      </w:r>
      <w:r w:rsidR="006B0905" w:rsidRPr="00C2748A">
        <w:rPr>
          <w:sz w:val="22"/>
          <w:szCs w:val="22"/>
          <w:lang w:val="is-IS"/>
        </w:rPr>
        <w:t>blöndum</w:t>
      </w:r>
      <w:r w:rsidRPr="00C2748A">
        <w:rPr>
          <w:sz w:val="22"/>
          <w:szCs w:val="22"/>
          <w:lang w:val="is-IS"/>
        </w:rPr>
        <w:t xml:space="preserve"> sem talin eru geta haft í för með sér óæskileg áhrif á heilsu manna eða skaðað umhverfið. Getur Umhverfisstofnun krafist þess að þeir sem nota slík efni eða efna</w:t>
      </w:r>
      <w:r w:rsidR="006B0905" w:rsidRPr="00C2748A">
        <w:rPr>
          <w:sz w:val="22"/>
          <w:szCs w:val="22"/>
          <w:lang w:val="is-IS"/>
        </w:rPr>
        <w:t>blöndur</w:t>
      </w:r>
      <w:r w:rsidRPr="00C2748A">
        <w:rPr>
          <w:sz w:val="22"/>
          <w:szCs w:val="22"/>
          <w:lang w:val="is-IS"/>
        </w:rPr>
        <w:t xml:space="preserve"> skipti </w:t>
      </w:r>
      <w:r w:rsidR="006B0905" w:rsidRPr="00C2748A">
        <w:rPr>
          <w:sz w:val="22"/>
          <w:szCs w:val="22"/>
          <w:lang w:val="is-IS"/>
        </w:rPr>
        <w:t>þeim</w:t>
      </w:r>
      <w:r w:rsidRPr="00C2748A">
        <w:rPr>
          <w:sz w:val="22"/>
          <w:szCs w:val="22"/>
          <w:lang w:val="is-IS"/>
        </w:rPr>
        <w:t xml:space="preserve"> út fyrir efni, efn</w:t>
      </w:r>
      <w:r w:rsidR="006B0905" w:rsidRPr="00C2748A">
        <w:rPr>
          <w:sz w:val="22"/>
          <w:szCs w:val="22"/>
          <w:lang w:val="is-IS"/>
        </w:rPr>
        <w:t>blöndu</w:t>
      </w:r>
      <w:r w:rsidRPr="00C2748A">
        <w:rPr>
          <w:sz w:val="22"/>
          <w:szCs w:val="22"/>
          <w:lang w:val="is-IS"/>
        </w:rPr>
        <w:t xml:space="preserve"> eða aðferð sem felur í sér minni áhættu fyrir heilsu eða umhverfi.</w:t>
      </w:r>
      <w:r w:rsidR="004728DB" w:rsidRPr="00C2748A">
        <w:rPr>
          <w:sz w:val="22"/>
          <w:szCs w:val="22"/>
          <w:lang w:val="is-IS"/>
        </w:rPr>
        <w:t xml:space="preserve">  Þetta á t.d. við þegar um er að ræða starfsemi sem hefur starfsleyfi frá Umhverfisstofnun og notar tiltekið efni sem ekki er í almennri notkun.  Einnig er lagt til að ráðherra geti með reglugerð sett almenn skilyrði að þeir sem nota tiltekin efni eða efnablöndur skipti þeim út innan hæfilegs frests fyrir efni, efnablöndur eða aðferð sem felur sér minni áhættu fyrir heilsu eða umhverfi.  Þetta ætti við þegar verið er að skipta út efni sem er í víðtækri notkun og almennt staðgengilsefni er til staðar.</w:t>
      </w:r>
    </w:p>
    <w:p w:rsidR="00C107D7" w:rsidRPr="00C2748A" w:rsidRDefault="00C107D7" w:rsidP="00BB7305">
      <w:pPr>
        <w:spacing w:after="0" w:line="240" w:lineRule="auto"/>
        <w:jc w:val="both"/>
        <w:rPr>
          <w:lang w:val="is-IS"/>
        </w:rPr>
      </w:pPr>
    </w:p>
    <w:p w:rsidR="00590053" w:rsidRPr="00C2748A" w:rsidRDefault="00C00BFC" w:rsidP="00BB7305">
      <w:pPr>
        <w:spacing w:after="0" w:line="240" w:lineRule="auto"/>
        <w:jc w:val="center"/>
        <w:rPr>
          <w:lang w:val="is-IS"/>
        </w:rPr>
      </w:pPr>
      <w:r w:rsidRPr="00C2748A">
        <w:rPr>
          <w:lang w:val="is-IS"/>
        </w:rPr>
        <w:t xml:space="preserve">Um </w:t>
      </w:r>
      <w:r w:rsidR="007B3604" w:rsidRPr="00C2748A">
        <w:rPr>
          <w:lang w:val="is-IS"/>
        </w:rPr>
        <w:t>15</w:t>
      </w:r>
      <w:r w:rsidR="00590053" w:rsidRPr="00C2748A">
        <w:rPr>
          <w:lang w:val="is-IS"/>
        </w:rPr>
        <w:t>. gr.</w:t>
      </w:r>
    </w:p>
    <w:p w:rsidR="00F37667" w:rsidRPr="00C2748A" w:rsidRDefault="00F37667" w:rsidP="00BB7305">
      <w:pPr>
        <w:autoSpaceDE w:val="0"/>
        <w:autoSpaceDN w:val="0"/>
        <w:adjustRightInd w:val="0"/>
        <w:spacing w:after="0" w:line="240" w:lineRule="auto"/>
        <w:ind w:left="142"/>
        <w:rPr>
          <w:lang w:val="is-IS"/>
        </w:rPr>
      </w:pPr>
      <w:r w:rsidRPr="00C2748A">
        <w:rPr>
          <w:lang w:val="is-IS"/>
        </w:rPr>
        <w:tab/>
        <w:t xml:space="preserve">Í greininni er fjallað um varðveislu efna.  Kveðið er á um að </w:t>
      </w:r>
      <w:r w:rsidR="00C107D7" w:rsidRPr="00C2748A">
        <w:rPr>
          <w:lang w:val="is-IS"/>
        </w:rPr>
        <w:t xml:space="preserve">hættuleg efni og </w:t>
      </w:r>
      <w:r w:rsidR="00C75385" w:rsidRPr="00C2748A">
        <w:rPr>
          <w:lang w:val="is-IS"/>
        </w:rPr>
        <w:t>varnarefni</w:t>
      </w:r>
      <w:r w:rsidRPr="00C2748A">
        <w:rPr>
          <w:lang w:val="is-IS"/>
        </w:rPr>
        <w:t xml:space="preserve"> skuli varðveita í umbúðum framleiðenda.  Þetta er mikilvægt, m.a. til að tryggja að réttar merkingar fylgi efnunum og að umbúðir séu tryggar.  Í þessu sambandi er vert að benda á að vigtun, blöndun, áfylling, þynning og pökkun efna og efnablandna í söluhæf ílát og umbúðir, þar með talið umpökkun og umhelling telst til framleiðslu.  </w:t>
      </w:r>
      <w:r w:rsidR="005C00E4" w:rsidRPr="00C2748A">
        <w:rPr>
          <w:lang w:val="is-IS"/>
        </w:rPr>
        <w:t>Þannig að þ</w:t>
      </w:r>
      <w:r w:rsidR="00E81F39" w:rsidRPr="00C2748A">
        <w:rPr>
          <w:lang w:val="is-IS"/>
        </w:rPr>
        <w:t>ei</w:t>
      </w:r>
      <w:r w:rsidR="005C00E4" w:rsidRPr="00C2748A">
        <w:rPr>
          <w:lang w:val="is-IS"/>
        </w:rPr>
        <w:t xml:space="preserve">r sem sjá um þessa verkþætti þurfa að uppfylla öll þau skilyrði sem framleiðendur þurfa að uppfylla.  </w:t>
      </w:r>
      <w:r w:rsidRPr="00C2748A">
        <w:rPr>
          <w:lang w:val="is-IS"/>
        </w:rPr>
        <w:t xml:space="preserve">Þá er í greininni lagt til að </w:t>
      </w:r>
      <w:r w:rsidR="00C107D7" w:rsidRPr="00C2748A">
        <w:rPr>
          <w:lang w:val="is-IS"/>
        </w:rPr>
        <w:t xml:space="preserve">hættuleg </w:t>
      </w:r>
      <w:r w:rsidR="005C00E4" w:rsidRPr="00C2748A">
        <w:rPr>
          <w:lang w:val="is-IS"/>
        </w:rPr>
        <w:t xml:space="preserve">efni </w:t>
      </w:r>
      <w:r w:rsidR="00C107D7" w:rsidRPr="00C2748A">
        <w:rPr>
          <w:lang w:val="is-IS"/>
        </w:rPr>
        <w:t>og tiltekin varnarefni</w:t>
      </w:r>
      <w:r w:rsidR="005C00E4" w:rsidRPr="00C2748A">
        <w:rPr>
          <w:lang w:val="is-IS"/>
        </w:rPr>
        <w:t xml:space="preserve"> </w:t>
      </w:r>
      <w:r w:rsidRPr="00C2748A">
        <w:rPr>
          <w:lang w:val="is-IS"/>
        </w:rPr>
        <w:t xml:space="preserve"> skuli geymd á tryggan hátt og þannig að þau séu aðskilin frá matvælum, dýrafóðri, lyfjum, snyrtivörum og að óviðkomandi nái ekki til þeirra.</w:t>
      </w:r>
      <w:r w:rsidR="005C00E4" w:rsidRPr="00C2748A">
        <w:rPr>
          <w:lang w:val="is-IS"/>
        </w:rPr>
        <w:t xml:space="preserve">  </w:t>
      </w:r>
      <w:r w:rsidR="00E81F39" w:rsidRPr="00C2748A">
        <w:rPr>
          <w:lang w:val="is-IS"/>
        </w:rPr>
        <w:t xml:space="preserve">Lagt er til að eiturefni og </w:t>
      </w:r>
      <w:r w:rsidR="00C107D7" w:rsidRPr="00C2748A">
        <w:rPr>
          <w:lang w:val="is-IS"/>
        </w:rPr>
        <w:t xml:space="preserve">tiltekin </w:t>
      </w:r>
      <w:r w:rsidR="00E81F39" w:rsidRPr="00C2748A">
        <w:rPr>
          <w:lang w:val="is-IS"/>
        </w:rPr>
        <w:t xml:space="preserve">varnarefni séu geymd í læstum hirslum eða rýmum.  </w:t>
      </w:r>
      <w:r w:rsidR="005C00E4" w:rsidRPr="00C2748A">
        <w:rPr>
          <w:lang w:val="is-IS"/>
        </w:rPr>
        <w:t>Loks er áréttað að u</w:t>
      </w:r>
      <w:r w:rsidRPr="00C2748A">
        <w:rPr>
          <w:lang w:val="is-IS"/>
        </w:rPr>
        <w:t xml:space="preserve">m varðveislu </w:t>
      </w:r>
      <w:r w:rsidR="005C00E4" w:rsidRPr="00C2748A">
        <w:rPr>
          <w:lang w:val="is-IS"/>
        </w:rPr>
        <w:t>eiturefn</w:t>
      </w:r>
      <w:r w:rsidR="00C107D7" w:rsidRPr="00C2748A">
        <w:rPr>
          <w:lang w:val="is-IS"/>
        </w:rPr>
        <w:t>a</w:t>
      </w:r>
      <w:r w:rsidR="005C00E4" w:rsidRPr="00C2748A">
        <w:rPr>
          <w:lang w:val="is-IS"/>
        </w:rPr>
        <w:t xml:space="preserve"> og tiltekinna</w:t>
      </w:r>
      <w:r w:rsidRPr="00C2748A">
        <w:rPr>
          <w:lang w:val="is-IS"/>
        </w:rPr>
        <w:t xml:space="preserve"> varnarefn</w:t>
      </w:r>
      <w:r w:rsidR="00C107D7" w:rsidRPr="00C2748A">
        <w:rPr>
          <w:lang w:val="is-IS"/>
        </w:rPr>
        <w:t>a</w:t>
      </w:r>
      <w:r w:rsidR="005C00E4" w:rsidRPr="00C2748A">
        <w:rPr>
          <w:lang w:val="is-IS"/>
        </w:rPr>
        <w:t xml:space="preserve"> á vinnustöðum gildi</w:t>
      </w:r>
      <w:r w:rsidRPr="00C2748A">
        <w:rPr>
          <w:lang w:val="is-IS"/>
        </w:rPr>
        <w:t xml:space="preserve"> ennfremur ákvæði laga um aðbúnað, hollustuhætti og öryggi á vinnustöðum</w:t>
      </w:r>
      <w:r w:rsidR="00C75385" w:rsidRPr="00C2748A">
        <w:rPr>
          <w:lang w:val="is-IS"/>
        </w:rPr>
        <w:t>.</w:t>
      </w:r>
    </w:p>
    <w:p w:rsidR="004728DB" w:rsidRPr="00C2748A" w:rsidRDefault="004728DB" w:rsidP="00BB7305">
      <w:pPr>
        <w:autoSpaceDE w:val="0"/>
        <w:autoSpaceDN w:val="0"/>
        <w:adjustRightInd w:val="0"/>
        <w:spacing w:after="0" w:line="240" w:lineRule="auto"/>
        <w:ind w:left="142"/>
        <w:rPr>
          <w:lang w:val="is-IS"/>
        </w:rPr>
      </w:pPr>
    </w:p>
    <w:p w:rsidR="00590053" w:rsidRPr="00C2748A" w:rsidRDefault="00C00BFC" w:rsidP="00BB7305">
      <w:pPr>
        <w:spacing w:after="0" w:line="240" w:lineRule="auto"/>
        <w:jc w:val="center"/>
        <w:rPr>
          <w:lang w:val="is-IS"/>
        </w:rPr>
      </w:pPr>
      <w:r w:rsidRPr="00C2748A">
        <w:rPr>
          <w:lang w:val="is-IS"/>
        </w:rPr>
        <w:t>Um 1</w:t>
      </w:r>
      <w:r w:rsidR="004C308D" w:rsidRPr="00C2748A">
        <w:rPr>
          <w:lang w:val="is-IS"/>
        </w:rPr>
        <w:t>6</w:t>
      </w:r>
      <w:r w:rsidR="00590053" w:rsidRPr="00C2748A">
        <w:rPr>
          <w:lang w:val="is-IS"/>
        </w:rPr>
        <w:t xml:space="preserve">. gr. </w:t>
      </w:r>
    </w:p>
    <w:p w:rsidR="00590053" w:rsidRPr="00C2748A" w:rsidRDefault="001013EF" w:rsidP="00BB7305">
      <w:pPr>
        <w:spacing w:after="0" w:line="240" w:lineRule="auto"/>
        <w:ind w:firstLine="720"/>
        <w:rPr>
          <w:lang w:val="is-IS"/>
        </w:rPr>
      </w:pPr>
      <w:r w:rsidRPr="00C2748A">
        <w:rPr>
          <w:lang w:val="is-IS"/>
        </w:rPr>
        <w:t xml:space="preserve">Í greininni er fjallað um að </w:t>
      </w:r>
      <w:r w:rsidR="00427770" w:rsidRPr="00C2748A">
        <w:rPr>
          <w:lang w:val="is-IS"/>
        </w:rPr>
        <w:t xml:space="preserve">hættuleg </w:t>
      </w:r>
      <w:r w:rsidRPr="00C2748A">
        <w:rPr>
          <w:lang w:val="is-IS"/>
        </w:rPr>
        <w:t xml:space="preserve">efni </w:t>
      </w:r>
      <w:r w:rsidR="00427770" w:rsidRPr="00C2748A">
        <w:rPr>
          <w:lang w:val="is-IS"/>
        </w:rPr>
        <w:t xml:space="preserve">megi </w:t>
      </w:r>
      <w:r w:rsidR="00C04C64" w:rsidRPr="00C2748A">
        <w:rPr>
          <w:lang w:val="is-IS"/>
        </w:rPr>
        <w:t>hvorki</w:t>
      </w:r>
      <w:r w:rsidRPr="00C2748A">
        <w:rPr>
          <w:lang w:val="is-IS"/>
        </w:rPr>
        <w:t xml:space="preserve"> setja í eða blanda saman við matvæli </w:t>
      </w:r>
      <w:r w:rsidR="002E0369" w:rsidRPr="00C2748A">
        <w:rPr>
          <w:lang w:val="is-IS"/>
        </w:rPr>
        <w:t xml:space="preserve">og aðrar neysluvörur, föðurvörur eða sáðvörur nema að það sé sérstaklega heimilað í reglugerð sem sett yrði á </w:t>
      </w:r>
      <w:r w:rsidR="00AD1E43" w:rsidRPr="00C2748A">
        <w:rPr>
          <w:lang w:val="is-IS"/>
        </w:rPr>
        <w:t>grundvelli laganna.  Þessi grein er efnislega samhljóða 17. gr. laga nr. 52/1988 um eiturefni og hættuleg efni.  Þessi ákvæði eru mikilvæg í ljósi þess að t.d. með sáðvöru geta men</w:t>
      </w:r>
      <w:r w:rsidR="002E0369" w:rsidRPr="00C2748A">
        <w:rPr>
          <w:lang w:val="is-IS"/>
        </w:rPr>
        <w:t>gandi efni borist út í umhverfi</w:t>
      </w:r>
      <w:r w:rsidR="00427770" w:rsidRPr="00C2748A">
        <w:rPr>
          <w:lang w:val="is-IS"/>
        </w:rPr>
        <w:t>.</w:t>
      </w:r>
      <w:r w:rsidR="00E72B06" w:rsidRPr="00C2748A">
        <w:rPr>
          <w:lang w:val="is-IS"/>
        </w:rPr>
        <w:t xml:space="preserve"> </w:t>
      </w:r>
    </w:p>
    <w:p w:rsidR="001013EF" w:rsidRPr="00C2748A" w:rsidRDefault="001013EF" w:rsidP="00BB7305">
      <w:pPr>
        <w:spacing w:after="0" w:line="240" w:lineRule="auto"/>
        <w:rPr>
          <w:lang w:val="is-IS"/>
        </w:rPr>
      </w:pPr>
    </w:p>
    <w:p w:rsidR="00590053" w:rsidRPr="00C2748A" w:rsidRDefault="00590053" w:rsidP="00BB7305">
      <w:pPr>
        <w:spacing w:after="0" w:line="240" w:lineRule="auto"/>
        <w:jc w:val="center"/>
        <w:rPr>
          <w:lang w:val="is-IS"/>
        </w:rPr>
      </w:pPr>
      <w:r w:rsidRPr="00C2748A">
        <w:rPr>
          <w:lang w:val="is-IS"/>
        </w:rPr>
        <w:t xml:space="preserve">Um </w:t>
      </w:r>
      <w:r w:rsidR="004C308D" w:rsidRPr="00C2748A">
        <w:rPr>
          <w:lang w:val="is-IS"/>
        </w:rPr>
        <w:t>17</w:t>
      </w:r>
      <w:r w:rsidRPr="00C2748A">
        <w:rPr>
          <w:lang w:val="is-IS"/>
        </w:rPr>
        <w:t>. gr</w:t>
      </w:r>
    </w:p>
    <w:p w:rsidR="00DF1982" w:rsidRPr="00C2748A" w:rsidRDefault="001013EF" w:rsidP="00BB7305">
      <w:pPr>
        <w:spacing w:after="0" w:line="240" w:lineRule="auto"/>
        <w:ind w:firstLine="720"/>
        <w:jc w:val="both"/>
        <w:rPr>
          <w:lang w:val="is-IS"/>
        </w:rPr>
      </w:pPr>
      <w:r w:rsidRPr="00C2748A">
        <w:rPr>
          <w:lang w:val="is-IS"/>
        </w:rPr>
        <w:t xml:space="preserve">Í greinni er fjallað um hvaða </w:t>
      </w:r>
      <w:r w:rsidR="005B16BC" w:rsidRPr="00C2748A">
        <w:rPr>
          <w:lang w:val="is-IS"/>
        </w:rPr>
        <w:t>ákvæði gilda</w:t>
      </w:r>
      <w:r w:rsidRPr="00C2748A">
        <w:rPr>
          <w:lang w:val="is-IS"/>
        </w:rPr>
        <w:t xml:space="preserve"> um flutning </w:t>
      </w:r>
      <w:r w:rsidR="005B16BC" w:rsidRPr="00C2748A">
        <w:rPr>
          <w:lang w:val="is-IS"/>
        </w:rPr>
        <w:t>hættulegra efna, hvort sem er með skipum eða loftförum</w:t>
      </w:r>
      <w:r w:rsidR="001B797E" w:rsidRPr="00C2748A">
        <w:rPr>
          <w:lang w:val="is-IS"/>
        </w:rPr>
        <w:t>, en um þessar flutingar gilda</w:t>
      </w:r>
      <w:r w:rsidR="00C107D7" w:rsidRPr="00C2748A">
        <w:rPr>
          <w:lang w:val="is-IS"/>
        </w:rPr>
        <w:t>.  G</w:t>
      </w:r>
      <w:r w:rsidRPr="00C2748A">
        <w:rPr>
          <w:lang w:val="is-IS"/>
        </w:rPr>
        <w:t xml:space="preserve">reinin er samhljóða 21. gr. laga </w:t>
      </w:r>
      <w:r w:rsidR="005B16BC" w:rsidRPr="00C2748A">
        <w:rPr>
          <w:lang w:val="is-IS"/>
        </w:rPr>
        <w:t xml:space="preserve">um eiturefni og hættuleg efni </w:t>
      </w:r>
      <w:r w:rsidRPr="00C2748A">
        <w:rPr>
          <w:lang w:val="is-IS"/>
        </w:rPr>
        <w:t>nr. 52/1988.</w:t>
      </w:r>
    </w:p>
    <w:p w:rsidR="00DF1982" w:rsidRPr="00C2748A" w:rsidRDefault="00DF1982" w:rsidP="00BB7305">
      <w:pPr>
        <w:spacing w:after="0" w:line="240" w:lineRule="auto"/>
        <w:jc w:val="both"/>
        <w:rPr>
          <w:lang w:val="is-IS"/>
        </w:rPr>
      </w:pPr>
    </w:p>
    <w:p w:rsidR="00590053" w:rsidRPr="00C2748A" w:rsidRDefault="00C00BFC" w:rsidP="00BB7305">
      <w:pPr>
        <w:spacing w:after="0" w:line="240" w:lineRule="auto"/>
        <w:jc w:val="center"/>
        <w:rPr>
          <w:lang w:val="is-IS"/>
        </w:rPr>
      </w:pPr>
      <w:r w:rsidRPr="00C2748A">
        <w:rPr>
          <w:lang w:val="is-IS"/>
        </w:rPr>
        <w:t>Um 1</w:t>
      </w:r>
      <w:r w:rsidR="004C308D" w:rsidRPr="00C2748A">
        <w:rPr>
          <w:lang w:val="is-IS"/>
        </w:rPr>
        <w:t>8</w:t>
      </w:r>
      <w:r w:rsidR="00590053" w:rsidRPr="00C2748A">
        <w:rPr>
          <w:lang w:val="is-IS"/>
        </w:rPr>
        <w:t>. gr.</w:t>
      </w:r>
    </w:p>
    <w:p w:rsidR="003D2474" w:rsidRPr="00C2748A" w:rsidRDefault="001B797E" w:rsidP="00BB7305">
      <w:pPr>
        <w:spacing w:after="0" w:line="240" w:lineRule="auto"/>
        <w:ind w:firstLine="720"/>
        <w:rPr>
          <w:lang w:val="is-IS"/>
        </w:rPr>
      </w:pPr>
      <w:r w:rsidRPr="00C2748A">
        <w:rPr>
          <w:lang w:val="is-IS"/>
        </w:rPr>
        <w:t xml:space="preserve">Í greininni er kveðið á um </w:t>
      </w:r>
      <w:r w:rsidR="00C00BFC" w:rsidRPr="00C2748A">
        <w:rPr>
          <w:lang w:val="is-IS"/>
        </w:rPr>
        <w:t>hættu</w:t>
      </w:r>
      <w:r w:rsidR="00590053" w:rsidRPr="00C2748A">
        <w:rPr>
          <w:lang w:val="is-IS"/>
        </w:rPr>
        <w:t>legra efna</w:t>
      </w:r>
      <w:r w:rsidRPr="00C2748A">
        <w:rPr>
          <w:lang w:val="is-IS"/>
        </w:rPr>
        <w:t xml:space="preserve">.  Um förgun þessara efna </w:t>
      </w:r>
      <w:r w:rsidR="003D2474" w:rsidRPr="00C2748A">
        <w:rPr>
          <w:lang w:val="is-IS"/>
        </w:rPr>
        <w:t xml:space="preserve">svo og umbúða sem hafa innihaldið slík efni </w:t>
      </w:r>
      <w:r w:rsidRPr="00C2748A">
        <w:rPr>
          <w:lang w:val="is-IS"/>
        </w:rPr>
        <w:t xml:space="preserve">fer samkvæmt lögum um meðhöndlun úrgangs og reglugerða settra samkvæmt þeim.  </w:t>
      </w:r>
      <w:r w:rsidR="003D2474" w:rsidRPr="00C2748A">
        <w:rPr>
          <w:lang w:val="is-IS"/>
        </w:rPr>
        <w:t xml:space="preserve">Einnig er heimilt að nota þessar umbúðir aftur eða farga á annan hátt ef þau eru hreinsuð þannig að </w:t>
      </w:r>
      <w:r w:rsidR="003D2474" w:rsidRPr="00C2748A">
        <w:rPr>
          <w:lang w:val="is-IS"/>
        </w:rPr>
        <w:lastRenderedPageBreak/>
        <w:t>mönnum, dýrum og umhverfi stafi ekki hætta af.  Sé hvorugt gert er er kveðið á um að það skuli endursenda seljanda eða umboðsmanni hans viðkomandi efni, ílát og umbúðir, luktar og merktar á viðeigandi hátt.  Greinin er efnislega samhljóða 22. gr. laga nr. 52/1988 um eiturefni og hættuleg efni.</w:t>
      </w:r>
    </w:p>
    <w:p w:rsidR="00590053" w:rsidRPr="00C2748A" w:rsidRDefault="00590053" w:rsidP="00BB7305">
      <w:pPr>
        <w:spacing w:after="0" w:line="240" w:lineRule="auto"/>
        <w:ind w:firstLine="720"/>
        <w:rPr>
          <w:lang w:val="is-IS"/>
        </w:rPr>
      </w:pPr>
    </w:p>
    <w:p w:rsidR="00C75385" w:rsidRPr="00C2748A" w:rsidRDefault="00C00BFC" w:rsidP="00BB7305">
      <w:pPr>
        <w:spacing w:after="0" w:line="240" w:lineRule="auto"/>
        <w:jc w:val="center"/>
        <w:rPr>
          <w:lang w:val="is-IS"/>
        </w:rPr>
      </w:pPr>
      <w:r w:rsidRPr="00C2748A">
        <w:rPr>
          <w:lang w:val="is-IS"/>
        </w:rPr>
        <w:t xml:space="preserve">Um </w:t>
      </w:r>
      <w:r w:rsidR="006E55DE" w:rsidRPr="00C2748A">
        <w:rPr>
          <w:lang w:val="is-IS"/>
        </w:rPr>
        <w:t>19</w:t>
      </w:r>
      <w:r w:rsidR="00590053" w:rsidRPr="00C2748A">
        <w:rPr>
          <w:lang w:val="is-IS"/>
        </w:rPr>
        <w:t>. gr.</w:t>
      </w:r>
    </w:p>
    <w:p w:rsidR="00C75385" w:rsidRPr="00C2748A" w:rsidRDefault="00C75385" w:rsidP="00BB7305">
      <w:pPr>
        <w:pStyle w:val="CommentText"/>
        <w:spacing w:after="0"/>
        <w:ind w:firstLine="720"/>
        <w:rPr>
          <w:sz w:val="22"/>
          <w:szCs w:val="22"/>
          <w:lang w:val="is-IS"/>
        </w:rPr>
      </w:pPr>
      <w:r w:rsidRPr="00C2748A">
        <w:rPr>
          <w:sz w:val="22"/>
          <w:szCs w:val="22"/>
          <w:lang w:val="is-IS"/>
        </w:rPr>
        <w:t>Við innflutning á ákveðnum tollnúmerum þarf að fylla út rafrænt eyðublað þar sem tilgreint er með nákvæmari hætti hvað sé verið að flytja inn.  Gert er ráð fyrir að þessar upplýsingar fari til Umhverfisstofnunar sem geti notað þær til að kortleggja og skipuleggja eftirlit með efnum.  Þetta gildir um öll efni og efnablöndur , þ.m.t. varnarefni og snyrtivörur.  Því er í greininni gerð tillaga um að við innflutning tiltekinna efna og efnablandna skuli gera grein fyrir magni og efnasamsetningu þeirra á þar til gerðum eyðublöðum.  Gerð er tillaga um að ráðherra sé heimilt að setja í reglugerð, sbr. 10. gr. nánari ákvæði um þessa grein.</w:t>
      </w:r>
    </w:p>
    <w:p w:rsidR="00C75385" w:rsidRPr="00C2748A" w:rsidRDefault="00C75385" w:rsidP="00BB7305">
      <w:pPr>
        <w:spacing w:after="0" w:line="240" w:lineRule="auto"/>
        <w:rPr>
          <w:lang w:val="is-IS"/>
        </w:rPr>
      </w:pPr>
    </w:p>
    <w:p w:rsidR="00590053" w:rsidRPr="00C2748A" w:rsidRDefault="00C75385" w:rsidP="00BB7305">
      <w:pPr>
        <w:spacing w:after="0" w:line="240" w:lineRule="auto"/>
        <w:jc w:val="center"/>
        <w:rPr>
          <w:lang w:val="is-IS"/>
        </w:rPr>
      </w:pPr>
      <w:r w:rsidRPr="00C2748A">
        <w:rPr>
          <w:lang w:val="is-IS"/>
        </w:rPr>
        <w:t>Um 20. gr.</w:t>
      </w:r>
    </w:p>
    <w:p w:rsidR="00FF54EF" w:rsidRPr="00C2748A" w:rsidRDefault="00FF54EF" w:rsidP="00BB7305">
      <w:pPr>
        <w:spacing w:after="0" w:line="240" w:lineRule="auto"/>
        <w:ind w:firstLine="720"/>
        <w:rPr>
          <w:lang w:val="is-IS"/>
        </w:rPr>
      </w:pPr>
      <w:r w:rsidRPr="00C2748A">
        <w:rPr>
          <w:lang w:val="is-IS"/>
        </w:rPr>
        <w:t xml:space="preserve">Í greininni er að finna almenn ákvæði um </w:t>
      </w:r>
      <w:r w:rsidR="007573F1" w:rsidRPr="00C2748A">
        <w:rPr>
          <w:lang w:val="is-IS"/>
        </w:rPr>
        <w:t xml:space="preserve">upplýsingar varðandi </w:t>
      </w:r>
      <w:r w:rsidRPr="00C2748A">
        <w:rPr>
          <w:lang w:val="is-IS"/>
        </w:rPr>
        <w:t xml:space="preserve">framleiðslu og markaðssetningu efna og efnablandna.  Ákvæðin er að finna </w:t>
      </w:r>
      <w:r w:rsidR="00D52D9B" w:rsidRPr="00C2748A">
        <w:rPr>
          <w:lang w:val="is-IS"/>
        </w:rPr>
        <w:t xml:space="preserve">í REACH-reglugerðinni svonefndu og eru í lögum nr. 45/2008, um efni og efnablöndu.  </w:t>
      </w:r>
      <w:r w:rsidR="007573F1" w:rsidRPr="00C2748A">
        <w:rPr>
          <w:lang w:val="is-IS"/>
        </w:rPr>
        <w:t>Í 1. mgr. er lagt til að f</w:t>
      </w:r>
      <w:r w:rsidRPr="00C2748A">
        <w:rPr>
          <w:lang w:val="is-IS"/>
        </w:rPr>
        <w:t>ramleiðendur, innflytjendur og seljendur efna, efnablandna og</w:t>
      </w:r>
      <w:r w:rsidR="007573F1" w:rsidRPr="00C2748A">
        <w:rPr>
          <w:lang w:val="is-IS"/>
        </w:rPr>
        <w:t xml:space="preserve"> hluta sem innihalda efni, skuli</w:t>
      </w:r>
      <w:r w:rsidRPr="00C2748A">
        <w:rPr>
          <w:lang w:val="is-IS"/>
        </w:rPr>
        <w:t xml:space="preserve"> hafa tiltækar upplýsingar sem sýna að efni, efnablöndur og hlutir sem innihalda efni, uppfylli ákvæði </w:t>
      </w:r>
      <w:r w:rsidR="007573F1" w:rsidRPr="00C2748A">
        <w:rPr>
          <w:lang w:val="is-IS"/>
        </w:rPr>
        <w:t>laganna verði frumvarp þetta að lögum</w:t>
      </w:r>
      <w:r w:rsidRPr="00C2748A">
        <w:rPr>
          <w:lang w:val="is-IS"/>
        </w:rPr>
        <w:t xml:space="preserve">. </w:t>
      </w:r>
      <w:r w:rsidR="007573F1" w:rsidRPr="00C2748A">
        <w:rPr>
          <w:lang w:val="is-IS"/>
        </w:rPr>
        <w:t xml:space="preserve"> Þá er í 2. mgr. kveðið á um að f</w:t>
      </w:r>
      <w:r w:rsidRPr="00C2748A">
        <w:rPr>
          <w:lang w:val="is-IS"/>
        </w:rPr>
        <w:t>ramleiðendur og innflytjendur eiturefna, hættulegra efna og efnablandna sem flokkast sem slík, eða sem varnarefni</w:t>
      </w:r>
      <w:r w:rsidR="007573F1" w:rsidRPr="00C2748A">
        <w:rPr>
          <w:lang w:val="is-IS"/>
        </w:rPr>
        <w:t xml:space="preserve"> skuli</w:t>
      </w:r>
      <w:r w:rsidRPr="00C2748A">
        <w:rPr>
          <w:lang w:val="is-IS"/>
        </w:rPr>
        <w:t xml:space="preserve"> hafa tiltækar upplýsingar um heiti efna eða efnablöndunnar, efnainnihald og magn sem framleitt er flutt inn eða selt. Einnig skulu vera tiltækar upplýsingar um hlutfallslega samsetningu vörunnar. </w:t>
      </w:r>
      <w:r w:rsidR="007573F1" w:rsidRPr="00C2748A">
        <w:rPr>
          <w:lang w:val="is-IS"/>
        </w:rPr>
        <w:t xml:space="preserve"> </w:t>
      </w:r>
      <w:r w:rsidRPr="00C2748A">
        <w:rPr>
          <w:lang w:val="is-IS"/>
        </w:rPr>
        <w:t xml:space="preserve">Framangreindar upplýsingar skulu afhendast eftirlitsstjórnvöldum sé þess óskað. </w:t>
      </w:r>
    </w:p>
    <w:p w:rsidR="00590053" w:rsidRPr="00C2748A" w:rsidRDefault="00590053" w:rsidP="00BB7305">
      <w:pPr>
        <w:spacing w:after="0" w:line="240" w:lineRule="auto"/>
        <w:jc w:val="center"/>
        <w:rPr>
          <w:lang w:val="is-IS"/>
        </w:rPr>
      </w:pPr>
    </w:p>
    <w:p w:rsidR="00590053" w:rsidRPr="00C2748A" w:rsidRDefault="00C00BFC" w:rsidP="00BB7305">
      <w:pPr>
        <w:spacing w:after="0" w:line="240" w:lineRule="auto"/>
        <w:jc w:val="center"/>
        <w:rPr>
          <w:i/>
          <w:iCs/>
          <w:lang w:val="is-IS"/>
        </w:rPr>
      </w:pPr>
      <w:r w:rsidRPr="00C2748A">
        <w:rPr>
          <w:lang w:val="is-IS"/>
        </w:rPr>
        <w:t xml:space="preserve">Um </w:t>
      </w:r>
      <w:r w:rsidR="00887449" w:rsidRPr="00C2748A">
        <w:rPr>
          <w:lang w:val="is-IS"/>
        </w:rPr>
        <w:t>21</w:t>
      </w:r>
      <w:r w:rsidR="00590053" w:rsidRPr="00C2748A">
        <w:rPr>
          <w:lang w:val="is-IS"/>
        </w:rPr>
        <w:t>. gr.</w:t>
      </w:r>
      <w:r w:rsidR="00590053" w:rsidRPr="00C2748A">
        <w:rPr>
          <w:i/>
          <w:iCs/>
          <w:lang w:val="is-IS"/>
        </w:rPr>
        <w:t xml:space="preserve"> </w:t>
      </w:r>
    </w:p>
    <w:p w:rsidR="00BB3464" w:rsidRPr="00C2748A" w:rsidRDefault="00BB3464" w:rsidP="00BB7305">
      <w:pPr>
        <w:spacing w:after="0" w:line="240" w:lineRule="auto"/>
        <w:rPr>
          <w:i/>
          <w:iCs/>
          <w:lang w:val="is-IS"/>
        </w:rPr>
      </w:pPr>
      <w:r w:rsidRPr="00C2748A">
        <w:rPr>
          <w:i/>
          <w:iCs/>
          <w:lang w:val="is-IS"/>
        </w:rPr>
        <w:tab/>
      </w:r>
      <w:r w:rsidR="006F6343" w:rsidRPr="00C2748A">
        <w:rPr>
          <w:color w:val="000000"/>
          <w:lang w:val="is-IS"/>
        </w:rPr>
        <w:t xml:space="preserve">Greinin er samhljóða 1. mgr. 5. gr. laga nr. 45/2008, um efni og efnablöndur. </w:t>
      </w:r>
      <w:r w:rsidR="00D7242F" w:rsidRPr="00C2748A">
        <w:rPr>
          <w:color w:val="000000"/>
          <w:lang w:val="is-IS"/>
        </w:rPr>
        <w:t xml:space="preserve">Í ákvæðinu er kveðið á um skráningarskyldu efna sem er undirstöðuþáttur í </w:t>
      </w:r>
      <w:r w:rsidRPr="00C2748A">
        <w:rPr>
          <w:color w:val="000000"/>
          <w:lang w:val="is-IS"/>
        </w:rPr>
        <w:t xml:space="preserve">hinnar svokölluðu </w:t>
      </w:r>
      <w:r w:rsidR="00D7242F" w:rsidRPr="00C2748A">
        <w:rPr>
          <w:color w:val="000000"/>
          <w:lang w:val="is-IS"/>
        </w:rPr>
        <w:t>REACH- reglugerð</w:t>
      </w:r>
      <w:r w:rsidRPr="00C2748A">
        <w:rPr>
          <w:color w:val="000000"/>
          <w:lang w:val="is-IS"/>
        </w:rPr>
        <w:t>ar</w:t>
      </w:r>
      <w:r w:rsidR="00D7242F" w:rsidRPr="00C2748A">
        <w:rPr>
          <w:color w:val="000000"/>
          <w:lang w:val="is-IS"/>
        </w:rPr>
        <w:t>. Byggt er á því að öll efni sem framleidd eru eða sett á markað á EES-verði skráð og greind</w:t>
      </w:r>
      <w:r w:rsidRPr="00C2748A">
        <w:rPr>
          <w:color w:val="000000"/>
          <w:lang w:val="is-IS"/>
        </w:rPr>
        <w:t xml:space="preserve"> og þarf f</w:t>
      </w:r>
      <w:r w:rsidRPr="00C2748A">
        <w:rPr>
          <w:lang w:val="is-IS"/>
        </w:rPr>
        <w:t>ramleiðandi eða innflytjandi efnis, hvort sem það er hreint, í efnablöndu eða í hlutum, sem framleiðir eða flytur inn efni til markaðssetningar á Evrópska efnahagssvæðinu í meira magni en einu tonni á ári, skal skrá efnið hjá Efnastofnun Evrópu</w:t>
      </w:r>
      <w:r w:rsidR="00D7242F" w:rsidRPr="00C2748A">
        <w:rPr>
          <w:color w:val="000000"/>
          <w:lang w:val="is-IS"/>
        </w:rPr>
        <w:t xml:space="preserve">. </w:t>
      </w:r>
      <w:r w:rsidR="00016234" w:rsidRPr="00C2748A">
        <w:rPr>
          <w:color w:val="000000"/>
          <w:lang w:val="is-IS"/>
        </w:rPr>
        <w:t>Þó skal bent á að ýmis efni falla ekki undir ákvæði REACH, eins og t.d. lyf, úrgangur og matvæli.</w:t>
      </w:r>
      <w:r w:rsidR="00DD5EF5" w:rsidRPr="00C2748A">
        <w:rPr>
          <w:color w:val="000000"/>
          <w:lang w:val="is-IS"/>
        </w:rPr>
        <w:t xml:space="preserve"> </w:t>
      </w:r>
      <w:r w:rsidR="00D7242F" w:rsidRPr="00C2748A">
        <w:rPr>
          <w:color w:val="000000"/>
          <w:lang w:val="is-IS"/>
        </w:rPr>
        <w:t xml:space="preserve">Á grundvelli þeirra gagna og athugana sem gerðar eru við skráninguna verði síðan teknar ákvarðanir um það hvaða efni þurfi að sæta sérstökum takmörkunum. Skráning samkvæmt REACH </w:t>
      </w:r>
      <w:r w:rsidR="006F6343" w:rsidRPr="00C2748A">
        <w:rPr>
          <w:color w:val="000000"/>
          <w:lang w:val="is-IS"/>
        </w:rPr>
        <w:t xml:space="preserve">er </w:t>
      </w:r>
      <w:r w:rsidR="00D7242F" w:rsidRPr="00C2748A">
        <w:rPr>
          <w:color w:val="000000"/>
          <w:lang w:val="is-IS"/>
        </w:rPr>
        <w:t>miðlæg á öllu Evrópska efnahagssvæðinu og annast Efnastofnun Evrópu hana</w:t>
      </w:r>
      <w:r w:rsidRPr="00C2748A">
        <w:rPr>
          <w:color w:val="000000"/>
          <w:lang w:val="is-IS"/>
        </w:rPr>
        <w:t>.  Samkvæmt ákvæðinu er f</w:t>
      </w:r>
      <w:r w:rsidRPr="00C2748A">
        <w:rPr>
          <w:lang w:val="is-IS"/>
        </w:rPr>
        <w:t>ramleiðanda og innflytjanda skylt að hlíta þeim takmörkunum sem skráningunni kunna að fylgja.</w:t>
      </w:r>
    </w:p>
    <w:p w:rsidR="00590053" w:rsidRPr="00C2748A" w:rsidRDefault="00590053" w:rsidP="00BB7305">
      <w:pPr>
        <w:spacing w:after="0" w:line="240" w:lineRule="auto"/>
        <w:rPr>
          <w:i/>
          <w:iCs/>
          <w:lang w:val="is-IS"/>
        </w:rPr>
      </w:pPr>
    </w:p>
    <w:p w:rsidR="00590053" w:rsidRPr="00C2748A" w:rsidRDefault="00C00BFC" w:rsidP="00BB7305">
      <w:pPr>
        <w:spacing w:after="0" w:line="240" w:lineRule="auto"/>
        <w:jc w:val="center"/>
        <w:rPr>
          <w:lang w:val="sv-SE"/>
        </w:rPr>
      </w:pPr>
      <w:r w:rsidRPr="00C2748A">
        <w:rPr>
          <w:lang w:val="sv-SE"/>
        </w:rPr>
        <w:t xml:space="preserve">Um </w:t>
      </w:r>
      <w:r w:rsidR="00887449" w:rsidRPr="00C2748A">
        <w:rPr>
          <w:lang w:val="sv-SE"/>
        </w:rPr>
        <w:t>22</w:t>
      </w:r>
      <w:r w:rsidR="00590053" w:rsidRPr="00C2748A">
        <w:rPr>
          <w:lang w:val="sv-SE"/>
        </w:rPr>
        <w:t>. gr.</w:t>
      </w:r>
    </w:p>
    <w:p w:rsidR="00D7242F" w:rsidRPr="00C2748A" w:rsidRDefault="000A759C" w:rsidP="00BB7305">
      <w:pPr>
        <w:spacing w:after="0" w:line="240" w:lineRule="auto"/>
        <w:ind w:firstLine="720"/>
        <w:rPr>
          <w:color w:val="000000"/>
          <w:lang w:val="da-DK"/>
        </w:rPr>
      </w:pPr>
      <w:r w:rsidRPr="00C2748A">
        <w:rPr>
          <w:color w:val="000000"/>
          <w:lang w:val="da-DK"/>
        </w:rPr>
        <w:t xml:space="preserve">Greinin fjallar um framleiðslu, markaðssetningu og notkun.  </w:t>
      </w:r>
      <w:r w:rsidR="006F6343" w:rsidRPr="00C2748A">
        <w:rPr>
          <w:color w:val="000000"/>
          <w:lang w:val="da-DK"/>
        </w:rPr>
        <w:t xml:space="preserve">1. og 2. mgr. eru samhljóða 1. og 2. mgr. 8.gr. laga nr. 45/2008, um efni og efnablöndur. </w:t>
      </w:r>
      <w:r w:rsidR="00663923" w:rsidRPr="00C2748A">
        <w:rPr>
          <w:color w:val="000000"/>
          <w:lang w:val="da-DK"/>
        </w:rPr>
        <w:t xml:space="preserve"> </w:t>
      </w:r>
      <w:r w:rsidR="00D7242F" w:rsidRPr="00C2748A">
        <w:rPr>
          <w:color w:val="000000"/>
          <w:lang w:val="da-DK"/>
        </w:rPr>
        <w:t xml:space="preserve">Í 1. mgr. er sett fram grundvallarregla REACH-reglugerðarinnar um frjálsan markaðsaðgang efna að undangenginni skráningu, svo fremi að virtar séu þær notkunartakmarkanir sem af skráningunni </w:t>
      </w:r>
      <w:r w:rsidR="00663923" w:rsidRPr="00C2748A">
        <w:rPr>
          <w:color w:val="000000"/>
          <w:lang w:val="da-DK"/>
        </w:rPr>
        <w:t xml:space="preserve">eða markaðsleyfi </w:t>
      </w:r>
      <w:r w:rsidR="00D7242F" w:rsidRPr="00C2748A">
        <w:rPr>
          <w:color w:val="000000"/>
          <w:lang w:val="da-DK"/>
        </w:rPr>
        <w:t xml:space="preserve">leiðir. </w:t>
      </w:r>
      <w:r w:rsidR="00663923" w:rsidRPr="00C2748A">
        <w:rPr>
          <w:color w:val="000000"/>
          <w:lang w:val="da-DK"/>
        </w:rPr>
        <w:t xml:space="preserve">Um er að ræða markaðsleyfi Efnastofnunar Evrópu.  </w:t>
      </w:r>
      <w:r w:rsidR="00D7242F" w:rsidRPr="00C2748A">
        <w:rPr>
          <w:color w:val="000000"/>
          <w:lang w:val="da-DK"/>
        </w:rPr>
        <w:t>Í 2. mgr. er kveðið á um hina hliðina á þeirri grundvallarreglu, þ.e. að ef ekki er farið að reglum REACH sé framleiðsla, markaðssetning eða notkun viðkomandi vöru óheimil. </w:t>
      </w:r>
    </w:p>
    <w:p w:rsidR="00590053" w:rsidRPr="00C2748A" w:rsidRDefault="006F6343" w:rsidP="00BB7305">
      <w:pPr>
        <w:spacing w:after="0" w:line="240" w:lineRule="auto"/>
        <w:rPr>
          <w:lang w:val="da-DK"/>
        </w:rPr>
      </w:pPr>
      <w:r w:rsidRPr="00C2748A">
        <w:rPr>
          <w:color w:val="000000"/>
          <w:lang w:val="da-DK"/>
        </w:rPr>
        <w:tab/>
        <w:t>Í 3.</w:t>
      </w:r>
      <w:r w:rsidRPr="00C2748A">
        <w:rPr>
          <w:lang w:val="da-DK"/>
        </w:rPr>
        <w:t xml:space="preserve"> mgr. er að finna nýmæli en þar er lagt til að óh</w:t>
      </w:r>
      <w:r w:rsidR="00CB3671" w:rsidRPr="00C2748A">
        <w:rPr>
          <w:lang w:val="da-DK"/>
        </w:rPr>
        <w:t xml:space="preserve">eimilt verði að tollafgreiða </w:t>
      </w:r>
      <w:r w:rsidR="00663923" w:rsidRPr="00C2748A">
        <w:rPr>
          <w:lang w:val="da-DK"/>
        </w:rPr>
        <w:t xml:space="preserve">tiltekin </w:t>
      </w:r>
      <w:r w:rsidR="00CB3671" w:rsidRPr="00C2748A">
        <w:rPr>
          <w:lang w:val="da-DK"/>
        </w:rPr>
        <w:t>varnarefni nema að fengnu markaðsleyfi Umhverfisstofnuna</w:t>
      </w:r>
      <w:r w:rsidR="00663923" w:rsidRPr="00C2748A">
        <w:rPr>
          <w:lang w:val="da-DK"/>
        </w:rPr>
        <w:t xml:space="preserve">. </w:t>
      </w:r>
      <w:r w:rsidR="00946B86" w:rsidRPr="00C2748A">
        <w:rPr>
          <w:lang w:val="da-DK"/>
        </w:rPr>
        <w:t xml:space="preserve"> </w:t>
      </w:r>
      <w:r w:rsidR="00663923" w:rsidRPr="00C2748A">
        <w:rPr>
          <w:lang w:val="da-DK"/>
        </w:rPr>
        <w:t>Lagt er til að Umhverfisstofnun láti tollyfirvöldum í té upplýsingar um efni, efnablöndur og vörur sem innihalda efni sem háðar eru banni eða takmörkunum.</w:t>
      </w:r>
      <w:r w:rsidR="00946B86" w:rsidRPr="00C2748A">
        <w:rPr>
          <w:lang w:val="da-DK"/>
        </w:rPr>
        <w:t xml:space="preserve">  Þannig er skilyrt að innflutningur sé háður leyfi vegna efna sem eru á lista sem Umhverfisstofnun lætur tollyfirvöldum í té.</w:t>
      </w:r>
    </w:p>
    <w:p w:rsidR="00590053" w:rsidRPr="00C2748A" w:rsidRDefault="00590053" w:rsidP="00BB7305">
      <w:pPr>
        <w:spacing w:after="0" w:line="240" w:lineRule="auto"/>
        <w:jc w:val="center"/>
        <w:rPr>
          <w:lang w:val="da-DK"/>
        </w:rPr>
      </w:pPr>
    </w:p>
    <w:p w:rsidR="00434D6B" w:rsidRPr="00C2748A" w:rsidRDefault="00434D6B" w:rsidP="00BB7305">
      <w:pPr>
        <w:autoSpaceDE w:val="0"/>
        <w:autoSpaceDN w:val="0"/>
        <w:adjustRightInd w:val="0"/>
        <w:spacing w:after="0" w:line="240" w:lineRule="auto"/>
        <w:jc w:val="center"/>
        <w:rPr>
          <w:lang w:val="da-DK"/>
        </w:rPr>
      </w:pPr>
      <w:r w:rsidRPr="00C2748A">
        <w:rPr>
          <w:lang w:val="da-DK"/>
        </w:rPr>
        <w:t xml:space="preserve">Um </w:t>
      </w:r>
      <w:hyperlink w:anchor="tuttuguogfjorir" w:history="1">
        <w:r w:rsidRPr="00C2748A">
          <w:rPr>
            <w:rStyle w:val="Hyperlink"/>
            <w:color w:val="auto"/>
            <w:u w:val="none"/>
            <w:lang w:val="da-DK"/>
          </w:rPr>
          <w:t>23. gr.</w:t>
        </w:r>
      </w:hyperlink>
      <w:r w:rsidRPr="00C2748A">
        <w:rPr>
          <w:lang w:val="da-DK"/>
        </w:rPr>
        <w:t xml:space="preserve"> </w:t>
      </w:r>
    </w:p>
    <w:p w:rsidR="00434D6B" w:rsidRPr="00C2748A" w:rsidRDefault="00434D6B" w:rsidP="00BB7305">
      <w:pPr>
        <w:spacing w:after="0" w:line="240" w:lineRule="auto"/>
        <w:jc w:val="center"/>
        <w:rPr>
          <w:i/>
          <w:lang w:val="da-DK"/>
        </w:rPr>
      </w:pPr>
      <w:r w:rsidRPr="00C2748A">
        <w:rPr>
          <w:i/>
          <w:lang w:val="da-DK"/>
        </w:rPr>
        <w:lastRenderedPageBreak/>
        <w:t>Tilkynning um markaðssetningu.</w:t>
      </w:r>
    </w:p>
    <w:p w:rsidR="00434D6B" w:rsidRPr="00C2748A" w:rsidRDefault="00434D6B" w:rsidP="00BB7305">
      <w:pPr>
        <w:spacing w:after="0" w:line="240" w:lineRule="auto"/>
        <w:rPr>
          <w:lang w:val="da-DK"/>
        </w:rPr>
      </w:pPr>
      <w:r w:rsidRPr="00C2748A">
        <w:rPr>
          <w:lang w:val="da-DK"/>
        </w:rPr>
        <w:tab/>
        <w:t>Í greininni er fjallað um tilkynningu um markaðssetningu.  Um er að ræða nýmæli sem kemur í stað fyrir söluleyfa sem eru nú við lýði.  Kveðið er á um í 1. mgr. að þeir sem markaðsetja eiturefni og varnarefni skuli tilkynna markaðssetninguna til Umhverfisstofnunar.  Þeir sem markaðssetja eiturefni og varnarefni skuli halda skrá yfir sölu eiturefna og varnarefna og er móttakanda skylt að kvitta fyrir móttöku samkvæmt nánari fyrirmælum frá Umhverfisstofnun. Í tilkynningu skal tilgreina ábyrgðaraðila og tegund efna sem eru markaðssett.  Þeir sem markaðssetja varnarefni skulu afhenda Umhverfisstofnun gögn um magn og tegund eiturefna og varnarefna sem sett eru á markað á því formi sem Umhverfisstofnun tilgreinir.   Lagt er til að ráðherra geti í reglugerð, sbr. 10. gr. sett nánari ákvæði um þessa útfærslu</w:t>
      </w:r>
    </w:p>
    <w:p w:rsidR="00434D6B" w:rsidRPr="00C2748A" w:rsidRDefault="005566D4" w:rsidP="00BB7305">
      <w:pPr>
        <w:spacing w:after="0" w:line="240" w:lineRule="auto"/>
        <w:ind w:firstLine="720"/>
        <w:rPr>
          <w:lang w:val="da-DK"/>
        </w:rPr>
      </w:pPr>
      <w:r w:rsidRPr="00C2748A">
        <w:rPr>
          <w:lang w:val="da-DK"/>
        </w:rPr>
        <w:t>Í 2. mgr. er kveðið á um að n</w:t>
      </w:r>
      <w:r w:rsidR="00434D6B" w:rsidRPr="00C2748A">
        <w:rPr>
          <w:lang w:val="da-DK"/>
        </w:rPr>
        <w:t xml:space="preserve">afngreindur ábyrgðaraðili </w:t>
      </w:r>
      <w:r w:rsidRPr="00C2748A">
        <w:rPr>
          <w:lang w:val="da-DK"/>
        </w:rPr>
        <w:t>skuli hafa</w:t>
      </w:r>
      <w:r w:rsidR="00434D6B" w:rsidRPr="00C2748A">
        <w:rPr>
          <w:lang w:val="da-DK"/>
        </w:rPr>
        <w:t xml:space="preserve"> lokið námi eða námskeiði sem Umhverfisstofnun samþykkir, þar sem fjallað er um meðferð á eiturefnum og varnarefnum, svo og um lög og reglur sem á því sviði gilda. Viðkomandi skal hafa staðist próf sem sýnir fram á þekkingu hans.  Láti viðkomandi ábyrgðaraðili af störfum hjá hlutaaðeigandi verslun eða birgja skal tilkynna til Umhverfisstofnunar nýjan ábyrgðaraðila sem uppfyllir </w:t>
      </w:r>
      <w:r w:rsidRPr="00C2748A">
        <w:rPr>
          <w:lang w:val="da-DK"/>
        </w:rPr>
        <w:t>sett skilyrði.</w:t>
      </w:r>
    </w:p>
    <w:p w:rsidR="00434D6B" w:rsidRPr="00C2748A" w:rsidRDefault="00434D6B" w:rsidP="00BB7305">
      <w:pPr>
        <w:spacing w:after="0" w:line="240" w:lineRule="auto"/>
        <w:rPr>
          <w:lang w:val="da-DK"/>
        </w:rPr>
      </w:pPr>
      <w:r w:rsidRPr="00C2748A">
        <w:rPr>
          <w:lang w:val="da-DK"/>
        </w:rPr>
        <w:tab/>
      </w:r>
      <w:r w:rsidR="005566D4" w:rsidRPr="00C2748A">
        <w:rPr>
          <w:lang w:val="da-DK"/>
        </w:rPr>
        <w:t>Gerð er tillaga um í 4. mgr. að s</w:t>
      </w:r>
      <w:r w:rsidRPr="00C2748A">
        <w:rPr>
          <w:lang w:val="da-DK"/>
        </w:rPr>
        <w:t xml:space="preserve">á sem markaðssetur eiturefni og varnarefni ber ábyrgð á því að einungis þeim sem mega kaupa, nota og veita viðtöku eiturefnum og tilteknum varnarefnum sé afhent umrædd efni, þ.á m. þeim sem hafa gild notendaleyfi frá Umhverfisstofnun og Vinnueftirliti ríkisins.  Þá </w:t>
      </w:r>
      <w:r w:rsidR="005566D4" w:rsidRPr="00C2748A">
        <w:rPr>
          <w:lang w:val="da-DK"/>
        </w:rPr>
        <w:t xml:space="preserve">er lagt til að </w:t>
      </w:r>
      <w:r w:rsidRPr="00C2748A">
        <w:rPr>
          <w:lang w:val="da-DK"/>
        </w:rPr>
        <w:t xml:space="preserve">þeir </w:t>
      </w:r>
      <w:r w:rsidR="005566D4" w:rsidRPr="00C2748A">
        <w:rPr>
          <w:lang w:val="da-DK"/>
        </w:rPr>
        <w:t xml:space="preserve">beri </w:t>
      </w:r>
      <w:r w:rsidRPr="00C2748A">
        <w:rPr>
          <w:lang w:val="da-DK"/>
        </w:rPr>
        <w:t xml:space="preserve">ábyrgð á að veita almennum kaupendum upplýsingar um örugga meðhöndlun slíkra efna. </w:t>
      </w:r>
    </w:p>
    <w:p w:rsidR="00434D6B" w:rsidRPr="00C2748A" w:rsidRDefault="005566D4" w:rsidP="00BB7305">
      <w:pPr>
        <w:spacing w:after="0" w:line="240" w:lineRule="auto"/>
        <w:rPr>
          <w:lang w:val="da-DK"/>
        </w:rPr>
      </w:pPr>
      <w:r w:rsidRPr="00C2748A">
        <w:rPr>
          <w:lang w:val="da-DK"/>
        </w:rPr>
        <w:tab/>
        <w:t>Loks er lagt til að b</w:t>
      </w:r>
      <w:r w:rsidR="00434D6B" w:rsidRPr="00C2748A">
        <w:rPr>
          <w:lang w:val="da-DK"/>
        </w:rPr>
        <w:t>rot á þessari grein varð</w:t>
      </w:r>
      <w:r w:rsidRPr="00C2748A">
        <w:rPr>
          <w:lang w:val="da-DK"/>
        </w:rPr>
        <w:t>i</w:t>
      </w:r>
      <w:r w:rsidR="00434D6B" w:rsidRPr="00C2748A">
        <w:rPr>
          <w:lang w:val="da-DK"/>
        </w:rPr>
        <w:t xml:space="preserve"> stjórnvaldssektum.</w:t>
      </w:r>
    </w:p>
    <w:p w:rsidR="00434D6B" w:rsidRPr="00C2748A" w:rsidRDefault="00434D6B" w:rsidP="00BB7305">
      <w:pPr>
        <w:spacing w:after="0" w:line="240" w:lineRule="auto"/>
        <w:jc w:val="center"/>
        <w:rPr>
          <w:lang w:val="da-DK"/>
        </w:rPr>
      </w:pPr>
    </w:p>
    <w:p w:rsidR="00434D6B" w:rsidRPr="00C2748A" w:rsidRDefault="00434D6B" w:rsidP="00BB7305">
      <w:pPr>
        <w:spacing w:after="0" w:line="240" w:lineRule="auto"/>
        <w:jc w:val="center"/>
        <w:rPr>
          <w:lang w:val="da-DK"/>
        </w:rPr>
      </w:pPr>
    </w:p>
    <w:p w:rsidR="00B86B95" w:rsidRPr="00C2748A" w:rsidRDefault="00B86B95" w:rsidP="00BB7305">
      <w:pPr>
        <w:autoSpaceDE w:val="0"/>
        <w:autoSpaceDN w:val="0"/>
        <w:adjustRightInd w:val="0"/>
        <w:spacing w:after="0" w:line="240" w:lineRule="auto"/>
        <w:jc w:val="center"/>
        <w:rPr>
          <w:lang w:val="da-DK"/>
        </w:rPr>
      </w:pPr>
      <w:r w:rsidRPr="00C2748A">
        <w:rPr>
          <w:lang w:val="da-DK"/>
        </w:rPr>
        <w:t xml:space="preserve">Um </w:t>
      </w:r>
      <w:r w:rsidR="005566D4" w:rsidRPr="00C2748A">
        <w:rPr>
          <w:lang w:val="da-DK"/>
        </w:rPr>
        <w:t>24</w:t>
      </w:r>
      <w:r w:rsidRPr="00C2748A">
        <w:rPr>
          <w:lang w:val="da-DK"/>
        </w:rPr>
        <w:t>. gr.</w:t>
      </w:r>
    </w:p>
    <w:p w:rsidR="00225185" w:rsidRPr="00C2748A" w:rsidRDefault="00225185" w:rsidP="006D4833">
      <w:pPr>
        <w:spacing w:after="0" w:line="240" w:lineRule="auto"/>
        <w:ind w:firstLine="720"/>
        <w:rPr>
          <w:lang w:val="da-DK"/>
        </w:rPr>
      </w:pPr>
      <w:r w:rsidRPr="00C2748A">
        <w:rPr>
          <w:lang w:val="da-DK"/>
        </w:rPr>
        <w:t xml:space="preserve">Greinin er sett til innleiðingar á reglugerð ráðsins (EB) nr. 1005/2009 frá 16. september 2009 um efni sem eyða ósonlaginu.  Reglugerðin er endurskoðun á reglugerð ráðsins (EB) nr. 2037/2000 um efni sem eyða ósonlaginu og takmörkuð eru með Montreal bókuninni. Reglugerðin var endurskoðuð í kjölfar ákvörðunar aðildarríkja Montreal bókunarinnar í Montreal 2007 og í Doha 2008 þar sem Montreal bókunin var uppfærð.  Ákveðið var að endurskoða reglugerðina í heild sinni í því skyni að auka skýrleika og draga úr skriffinnsku.  Það er staðreynd að losun ósoneyðandi efna veldur umtalsverðum skaða á ósonlaginu og bann og takmarkanir síðustu tveggja áratuga hafa leitt í ljós að þess sjást merki í heiðhvolfinu að styrkur ósoneyðanda efna hefur minnkað.  Helstu nýmæli í þessari reglugerð eru eftirlit með búnaði til að koma í veg fyrir ólöglega verslun eða losun á takmörkunarskyldum efnum, nýjar kröfur um merkingar á efnum sem eru settar á markað eða notað sem „feedstock, process agents“ eða í lyfjaiðnaði þar sem efnin skulu merkt til tiltekinna nota. Einnig er að finna nýmæli varðandi meðhöndlun ósoneyðandi úrgangs og efni í birgðum, ásamt nýjum viðauka um tækni sem notuð er til eyðingar á ósoneyðandi efnum.  Í nýjum viðauka VI er fjallað um neyðarnotkun halóna, en hann hefur verið endurskoðaður með tilliti til þess hvenær viðkomandi efni verði bönnuð í ákveðnum búnaði. Um er að ræða neyðarnotkun og þar með undanþegið almennu banni skv. reglugerðinni.  Helstu ákvæði sem snúa að Íslandi eru ákvæði 11 gr. reglugerðarinnar sem fjalla um markaðssetningu á HCFC (vetnisklórflúorkolefnum), en þar er innflutningur á endurunnum HCFC leyfður til 31. desember 2014 til notkunar á kæli- og varmadælubúnaði sem þegar er til (gamall). Ennfremur er í 11. gr. ákvæði um undanþágu til notkunar á HCFC til 31. desember 2019 þar sem ekki er tæknilega mögulegt að taka önnur efni í notkun.  Styrkja þarf lagastoðina frá því sem var.  Það sem breytist er heimild til innflutnings á endurunnum efnum og nokkru flóknara fyrirkomulag um undanþágur. Þessi reglugerð er frábrugðin mörgum öðrum að því leyti að útflutningur er bannaður og innflutningur er háður meiri takmörkunum en framleiðsla. Viðskipti með endurunnið HCFC eru eins og áður greinir heimil innan EES til 31.12.2014. Ákvæðið í </w:t>
      </w:r>
      <w:r w:rsidR="00DD0F8D" w:rsidRPr="00C2748A">
        <w:rPr>
          <w:lang w:val="da-DK"/>
        </w:rPr>
        <w:t xml:space="preserve">lögum nr. </w:t>
      </w:r>
      <w:r w:rsidRPr="00C2748A">
        <w:rPr>
          <w:lang w:val="da-DK"/>
        </w:rPr>
        <w:t xml:space="preserve">52/1988 </w:t>
      </w:r>
      <w:r w:rsidR="00DD0F8D" w:rsidRPr="00C2748A">
        <w:rPr>
          <w:lang w:val="da-DK"/>
        </w:rPr>
        <w:t xml:space="preserve">um eiturefni og hættuleg efni sem fjalla </w:t>
      </w:r>
      <w:r w:rsidRPr="00C2748A">
        <w:rPr>
          <w:lang w:val="da-DK"/>
        </w:rPr>
        <w:t>um markaðshlutdeild á ekki lengur við á Íslandi. Reglugerðin gerir ráð fyrir kvótum vegna markaðssetningar til notkunar á rannsóknastofum og við efnagreiningar, við framleiðslu HCFC, við tiltekna notkun í iðnaðarstarfsemi sem var starfandi 1.9.1997 og við efnaframleiðslu úr ósoneyðandi efnum. E</w:t>
      </w:r>
      <w:r w:rsidR="00DD0F8D" w:rsidRPr="00C2748A">
        <w:rPr>
          <w:lang w:val="da-DK"/>
        </w:rPr>
        <w:t xml:space="preserve"> </w:t>
      </w:r>
      <w:r w:rsidRPr="00C2748A">
        <w:rPr>
          <w:lang w:val="da-DK"/>
        </w:rPr>
        <w:t>kkert af þessu á við á Íslandi nema ef vera skyldi HCFC við rannsóknir og greiningar en sá innflutningur er frjáls.</w:t>
      </w:r>
    </w:p>
    <w:p w:rsidR="00225185" w:rsidRPr="00C2748A" w:rsidRDefault="00E30395" w:rsidP="006D4833">
      <w:pPr>
        <w:autoSpaceDE w:val="0"/>
        <w:autoSpaceDN w:val="0"/>
        <w:adjustRightInd w:val="0"/>
        <w:spacing w:after="0" w:line="240" w:lineRule="auto"/>
        <w:ind w:firstLine="720"/>
        <w:rPr>
          <w:lang w:val="da-DK"/>
        </w:rPr>
      </w:pPr>
      <w:r w:rsidRPr="00C2748A">
        <w:rPr>
          <w:lang w:val="da-DK"/>
        </w:rPr>
        <w:lastRenderedPageBreak/>
        <w:t xml:space="preserve">Í greininni er kveðið á um að framleiðsla, markaðssetning, útflutningur og notkun ósoneyðandi efna sé bönnuð, sem og markaðssetning, útflutningur og notkun búnaðar og hluta, sem innihalda ósoneyðandi efni.  Gerð er tillaga um að til að koma í veg fyrir og draga úr losun ósoneyðandi efna geti ráðherra í reglugerð sett nánari skilyrði um undanþágur frá banni og kveðið á um hvaða skilyrðum slík undanþága skuli háð svo sem varðandi búnað, merkingar og viðhald hans, neyðarnotkun efna, óhjákvæmilega notkun efna, sóttvarnir, meðhöndlun efna, endurnýtingu efna, viðskipti með og notkun endurunnina efna og förgun efna. Þá er gerð tillaga um að ráðherra sé heimilt að setja skilyrði í reglugerð um að markaðssetning og notkun ósoneyðandi efna skuli háð því að önnur efni geti ekki komið í staðinn af tæknilegum eða efnahagslegum ástæðum. </w:t>
      </w:r>
    </w:p>
    <w:p w:rsidR="00823A87" w:rsidRPr="00C2748A" w:rsidRDefault="00823A87" w:rsidP="00BB7305">
      <w:pPr>
        <w:spacing w:after="0" w:line="240" w:lineRule="auto"/>
        <w:jc w:val="center"/>
        <w:rPr>
          <w:lang w:val="da-DK"/>
        </w:rPr>
      </w:pPr>
    </w:p>
    <w:p w:rsidR="00590053" w:rsidRPr="00C2748A" w:rsidRDefault="00C00BFC" w:rsidP="00BB7305">
      <w:pPr>
        <w:spacing w:after="0" w:line="240" w:lineRule="auto"/>
        <w:jc w:val="center"/>
        <w:rPr>
          <w:lang w:val="sv-SE"/>
        </w:rPr>
      </w:pPr>
      <w:r w:rsidRPr="00C2748A">
        <w:rPr>
          <w:lang w:val="sv-SE"/>
        </w:rPr>
        <w:t xml:space="preserve">Um </w:t>
      </w:r>
      <w:r w:rsidR="00B17C30" w:rsidRPr="00C2748A">
        <w:rPr>
          <w:lang w:val="sv-SE"/>
        </w:rPr>
        <w:t>25</w:t>
      </w:r>
      <w:r w:rsidR="00590053" w:rsidRPr="00C2748A">
        <w:rPr>
          <w:lang w:val="sv-SE"/>
        </w:rPr>
        <w:t>. gr.</w:t>
      </w:r>
    </w:p>
    <w:p w:rsidR="00727109" w:rsidRPr="00C2748A" w:rsidRDefault="00823A87" w:rsidP="00BB7305">
      <w:pPr>
        <w:autoSpaceDE w:val="0"/>
        <w:autoSpaceDN w:val="0"/>
        <w:adjustRightInd w:val="0"/>
        <w:spacing w:after="0" w:line="240" w:lineRule="auto"/>
        <w:rPr>
          <w:lang w:val="da-DK"/>
        </w:rPr>
      </w:pPr>
      <w:r w:rsidRPr="00C2748A">
        <w:rPr>
          <w:i/>
          <w:iCs/>
          <w:lang w:val="da-DK"/>
        </w:rPr>
        <w:tab/>
      </w:r>
      <w:r w:rsidR="00CB3671" w:rsidRPr="00C2748A">
        <w:rPr>
          <w:color w:val="000000"/>
          <w:lang w:val="da-DK"/>
        </w:rPr>
        <w:t xml:space="preserve">Greinin er samhljóða 4 gr. laga nr. 45/2008, um efni og efnablöndur. </w:t>
      </w:r>
      <w:r w:rsidRPr="00C2748A">
        <w:rPr>
          <w:color w:val="000000"/>
          <w:lang w:val="da-DK"/>
        </w:rPr>
        <w:t xml:space="preserve"> </w:t>
      </w:r>
      <w:r w:rsidR="00D7242F" w:rsidRPr="00C2748A">
        <w:rPr>
          <w:color w:val="000000"/>
          <w:lang w:val="da-DK"/>
        </w:rPr>
        <w:t>Í ákvæðinu er heimild fyrir ráðherra til að takmarka heimildir til framleiðslu, markaðssetningar</w:t>
      </w:r>
      <w:r w:rsidR="00B86B95" w:rsidRPr="00C2748A">
        <w:rPr>
          <w:color w:val="000000"/>
          <w:lang w:val="da-DK"/>
        </w:rPr>
        <w:t xml:space="preserve">, útflutnings </w:t>
      </w:r>
      <w:r w:rsidR="00D7242F" w:rsidRPr="00C2748A">
        <w:rPr>
          <w:color w:val="000000"/>
          <w:lang w:val="da-DK"/>
        </w:rPr>
        <w:t xml:space="preserve">og notkunar tiltekinna efna, efnablandna eða efna í hlutum ef heilsu manna og dýra eða umhverfi stafar hætta af. Sambærileg heimild hefur verið í lögum um eiturefni og hættuleg efni en þar sem frumvarpið nær til fleiri efna er heimildin rýmri en </w:t>
      </w:r>
      <w:r w:rsidRPr="00C2748A">
        <w:rPr>
          <w:color w:val="000000"/>
          <w:lang w:val="da-DK"/>
        </w:rPr>
        <w:t xml:space="preserve">er í </w:t>
      </w:r>
      <w:r w:rsidR="00D7242F" w:rsidRPr="00C2748A">
        <w:rPr>
          <w:color w:val="000000"/>
          <w:lang w:val="da-DK"/>
        </w:rPr>
        <w:t>lög</w:t>
      </w:r>
      <w:r w:rsidRPr="00C2748A">
        <w:rPr>
          <w:color w:val="000000"/>
          <w:lang w:val="da-DK"/>
        </w:rPr>
        <w:t>um</w:t>
      </w:r>
      <w:r w:rsidR="00D7242F" w:rsidRPr="00C2748A">
        <w:rPr>
          <w:color w:val="000000"/>
          <w:lang w:val="da-DK"/>
        </w:rPr>
        <w:t xml:space="preserve"> um eiturefni og hættuleg efni. </w:t>
      </w:r>
      <w:r w:rsidR="00727109" w:rsidRPr="00C2748A">
        <w:rPr>
          <w:color w:val="000000"/>
          <w:lang w:val="da-DK"/>
        </w:rPr>
        <w:t xml:space="preserve"> Heimild til að </w:t>
      </w:r>
      <w:r w:rsidR="00727109" w:rsidRPr="00C2748A">
        <w:rPr>
          <w:lang w:val="da-DK"/>
        </w:rPr>
        <w:t>banna útflutning á tilteknum efnum er í samræmi við skuldbindingar sem Íslendingar hafa gengist undir í gegnum fjölþjóðlega samninga á sviði viðskipta með hættuleg efni.</w:t>
      </w:r>
    </w:p>
    <w:p w:rsidR="00D7242F" w:rsidRPr="00C2748A" w:rsidRDefault="00D7242F" w:rsidP="00BB7305">
      <w:pPr>
        <w:spacing w:after="0" w:line="240" w:lineRule="auto"/>
        <w:ind w:firstLine="720"/>
        <w:rPr>
          <w:color w:val="000000"/>
          <w:lang w:val="da-DK"/>
        </w:rPr>
      </w:pPr>
      <w:r w:rsidRPr="00C2748A">
        <w:rPr>
          <w:color w:val="000000"/>
          <w:lang w:val="da-DK"/>
        </w:rPr>
        <w:t xml:space="preserve">Í ákvæðinu er einnig að finna svokallaða skiptireglu sem er ein af grundvallarreglum REACH og felur það í sér að hættulegum efnum sé skipt út fyrir hættuminni staðgengilsefni sem vitað er að koma að sömu notum. </w:t>
      </w:r>
      <w:r w:rsidR="00CB3671" w:rsidRPr="00C2748A">
        <w:rPr>
          <w:color w:val="000000"/>
          <w:lang w:val="da-DK"/>
        </w:rPr>
        <w:t>Þá er samkvæmt ákvæðinu heimilt</w:t>
      </w:r>
      <w:r w:rsidRPr="00C2748A">
        <w:rPr>
          <w:color w:val="000000"/>
          <w:lang w:val="da-DK"/>
        </w:rPr>
        <w:t xml:space="preserve"> að krefjast þess að prófanir séu framkvæmdar af faggiltum prófunaraðilum.</w:t>
      </w:r>
      <w:r w:rsidR="00823A87" w:rsidRPr="00C2748A">
        <w:rPr>
          <w:color w:val="000000"/>
          <w:lang w:val="da-DK"/>
        </w:rPr>
        <w:t xml:space="preserve">  </w:t>
      </w:r>
      <w:r w:rsidRPr="00C2748A">
        <w:rPr>
          <w:color w:val="000000"/>
          <w:lang w:val="da-DK"/>
        </w:rPr>
        <w:t xml:space="preserve">Í </w:t>
      </w:r>
      <w:r w:rsidR="00CB3671" w:rsidRPr="00C2748A">
        <w:rPr>
          <w:color w:val="000000"/>
          <w:lang w:val="da-DK"/>
        </w:rPr>
        <w:t>2</w:t>
      </w:r>
      <w:r w:rsidRPr="00C2748A">
        <w:rPr>
          <w:color w:val="000000"/>
          <w:lang w:val="da-DK"/>
        </w:rPr>
        <w:t xml:space="preserve">. mgr. er að finna svokallað öryggisákvæði sem heimilar ráðherra, ef réttmæt ástæða er til að ætla að þörf sé á tafarlausum aðgerðum til að vernda heilsu manna eða umhverfið, að grípa til aðgerða svo sem banns við markaðssetningu eða annarra takmarkana til verndar þessum hagsmunum, einnig í þeim tilvikum þegar viðkomandi vara uppfyllir kröfur laganna. Almennt gildir sú regla að ekki sé heimilt að setja séríslenskar reglur til að takmarka innflutning eða markaðssetningu efna sem falla undir REACH. Öryggisákvæðið, sem er að finna í 129. gr. REACH-reglugerðarinnar, er undantekning frá þessu og </w:t>
      </w:r>
      <w:r w:rsidR="00CB3671" w:rsidRPr="00C2748A">
        <w:rPr>
          <w:color w:val="000000"/>
          <w:lang w:val="da-DK"/>
        </w:rPr>
        <w:t>er aðeins</w:t>
      </w:r>
      <w:r w:rsidRPr="00C2748A">
        <w:rPr>
          <w:color w:val="000000"/>
          <w:lang w:val="da-DK"/>
        </w:rPr>
        <w:t xml:space="preserve"> notað í sérstökum tilvikum. Samkvæmt REACH skal tilkynna framkvæmdastjórn Evrópusambandsins um það þegar EFTA-ríki beitir öryggisákvæðinu. Einnig mundi það tilkynnt Eftirlitsstofnun EFTA, Efnastofnun Evrópu og öllum aðildarríkjum </w:t>
      </w:r>
      <w:r w:rsidR="00823A87" w:rsidRPr="00C2748A">
        <w:rPr>
          <w:color w:val="000000"/>
          <w:lang w:val="da-DK"/>
        </w:rPr>
        <w:t xml:space="preserve">á </w:t>
      </w:r>
      <w:r w:rsidRPr="00C2748A">
        <w:rPr>
          <w:color w:val="000000"/>
          <w:lang w:val="da-DK"/>
        </w:rPr>
        <w:t>EES-svæði</w:t>
      </w:r>
      <w:r w:rsidR="00823A87" w:rsidRPr="00C2748A">
        <w:rPr>
          <w:color w:val="000000"/>
          <w:lang w:val="da-DK"/>
        </w:rPr>
        <w:t>nu</w:t>
      </w:r>
      <w:r w:rsidRPr="00C2748A">
        <w:rPr>
          <w:color w:val="000000"/>
          <w:lang w:val="da-DK"/>
        </w:rPr>
        <w:t xml:space="preserve"> með rökstuðningi fyrir ákvörðuninni. Á grunni þeirra röksemda hefur framkvæmdastjórnin 60 daga til að samþykkja aðgerðirnar eða krefjast þess að ríki afturkalli þær.</w:t>
      </w:r>
    </w:p>
    <w:p w:rsidR="00590053" w:rsidRPr="00C2748A" w:rsidRDefault="00590053" w:rsidP="00BB7305">
      <w:pPr>
        <w:spacing w:after="0" w:line="240" w:lineRule="auto"/>
        <w:jc w:val="center"/>
        <w:rPr>
          <w:lang w:val="da-DK"/>
        </w:rPr>
      </w:pPr>
    </w:p>
    <w:p w:rsidR="00590053" w:rsidRPr="00C2748A" w:rsidRDefault="00C00BFC" w:rsidP="00BB7305">
      <w:pPr>
        <w:spacing w:after="0" w:line="240" w:lineRule="auto"/>
        <w:jc w:val="center"/>
        <w:rPr>
          <w:lang w:val="da-DK"/>
        </w:rPr>
      </w:pPr>
      <w:r w:rsidRPr="00C2748A">
        <w:rPr>
          <w:lang w:val="da-DK"/>
        </w:rPr>
        <w:t xml:space="preserve">Um </w:t>
      </w:r>
      <w:r w:rsidR="00B17C30" w:rsidRPr="00C2748A">
        <w:rPr>
          <w:lang w:val="da-DK"/>
        </w:rPr>
        <w:t>26</w:t>
      </w:r>
      <w:r w:rsidR="00590053" w:rsidRPr="00C2748A">
        <w:rPr>
          <w:lang w:val="da-DK"/>
        </w:rPr>
        <w:t>. gr.</w:t>
      </w:r>
    </w:p>
    <w:p w:rsidR="006E55DE" w:rsidRPr="00C2748A" w:rsidRDefault="00BB407E" w:rsidP="00BB7305">
      <w:pPr>
        <w:pStyle w:val="CommentText"/>
        <w:spacing w:after="0"/>
        <w:rPr>
          <w:sz w:val="22"/>
          <w:szCs w:val="22"/>
          <w:lang w:val="sv-SE"/>
        </w:rPr>
      </w:pPr>
      <w:r w:rsidRPr="00C2748A">
        <w:rPr>
          <w:i/>
          <w:iCs/>
          <w:sz w:val="22"/>
          <w:szCs w:val="22"/>
          <w:lang w:val="da-DK"/>
        </w:rPr>
        <w:tab/>
      </w:r>
      <w:r w:rsidR="006C427C" w:rsidRPr="00C2748A">
        <w:rPr>
          <w:color w:val="000000"/>
          <w:sz w:val="22"/>
          <w:szCs w:val="22"/>
          <w:lang w:val="da-DK"/>
        </w:rPr>
        <w:t>Fyrsta</w:t>
      </w:r>
      <w:r w:rsidR="003B3069" w:rsidRPr="00C2748A">
        <w:rPr>
          <w:color w:val="000000"/>
          <w:sz w:val="22"/>
          <w:szCs w:val="22"/>
          <w:lang w:val="da-DK"/>
        </w:rPr>
        <w:t xml:space="preserve">. mgr. ákvæðisins er efnislega samhljóða 1. mgr. 6. gr. laga nr. 45/2008, um efni og efnablöndur. </w:t>
      </w:r>
      <w:r w:rsidRPr="00C2748A">
        <w:rPr>
          <w:color w:val="000000"/>
          <w:sz w:val="22"/>
          <w:szCs w:val="22"/>
          <w:lang w:val="da-DK"/>
        </w:rPr>
        <w:t xml:space="preserve"> </w:t>
      </w:r>
      <w:r w:rsidR="00D7242F" w:rsidRPr="00C2748A">
        <w:rPr>
          <w:color w:val="000000"/>
          <w:sz w:val="22"/>
          <w:szCs w:val="22"/>
          <w:lang w:val="da-DK"/>
        </w:rPr>
        <w:t xml:space="preserve">Samkvæmt REACH-reglugerðinni </w:t>
      </w:r>
      <w:r w:rsidR="003B3069" w:rsidRPr="00C2748A">
        <w:rPr>
          <w:color w:val="000000"/>
          <w:sz w:val="22"/>
          <w:szCs w:val="22"/>
          <w:lang w:val="da-DK"/>
        </w:rPr>
        <w:t>er</w:t>
      </w:r>
      <w:r w:rsidR="00D7242F" w:rsidRPr="00C2748A">
        <w:rPr>
          <w:color w:val="000000"/>
          <w:sz w:val="22"/>
          <w:szCs w:val="22"/>
          <w:lang w:val="da-DK"/>
        </w:rPr>
        <w:t xml:space="preserve"> markaðssetning hættulegustu efnanna</w:t>
      </w:r>
      <w:r w:rsidRPr="00C2748A">
        <w:rPr>
          <w:color w:val="000000"/>
          <w:sz w:val="22"/>
          <w:szCs w:val="22"/>
          <w:lang w:val="da-DK"/>
        </w:rPr>
        <w:t>, efni sem skilgreind eru af Efnastofnun Evrópu sem sérstaklega varasöm,</w:t>
      </w:r>
      <w:r w:rsidR="00D7242F" w:rsidRPr="00C2748A">
        <w:rPr>
          <w:color w:val="000000"/>
          <w:sz w:val="22"/>
          <w:szCs w:val="22"/>
          <w:lang w:val="da-DK"/>
        </w:rPr>
        <w:t xml:space="preserve"> háð sérstöku markaðsleyfi. </w:t>
      </w:r>
      <w:r w:rsidR="00EF7CB5" w:rsidRPr="00C2748A">
        <w:rPr>
          <w:sz w:val="22"/>
          <w:szCs w:val="22"/>
          <w:lang w:val="da-DK"/>
        </w:rPr>
        <w:t>Hé</w:t>
      </w:r>
      <w:r w:rsidR="004C1D6C" w:rsidRPr="00C2748A">
        <w:rPr>
          <w:sz w:val="22"/>
          <w:szCs w:val="22"/>
          <w:lang w:val="da-DK"/>
        </w:rPr>
        <w:t>r er um að ræða markaðleyfi Efnastofnuanr Evrópu</w:t>
      </w:r>
      <w:r w:rsidR="00EF7CB5" w:rsidRPr="00C2748A">
        <w:rPr>
          <w:sz w:val="22"/>
          <w:szCs w:val="22"/>
          <w:lang w:val="da-DK"/>
        </w:rPr>
        <w:t xml:space="preserve"> fyrir sérlega varasöm efn</w:t>
      </w:r>
      <w:r w:rsidR="004C1D6C" w:rsidRPr="00C2748A">
        <w:rPr>
          <w:sz w:val="22"/>
          <w:szCs w:val="22"/>
          <w:lang w:val="da-DK"/>
        </w:rPr>
        <w:t xml:space="preserve">i (SVHC),, sbr. viðauka </w:t>
      </w:r>
      <w:r w:rsidR="00EF7CB5" w:rsidRPr="00C2748A">
        <w:rPr>
          <w:sz w:val="22"/>
          <w:szCs w:val="22"/>
          <w:lang w:val="da-DK"/>
        </w:rPr>
        <w:t>XIV í REACH</w:t>
      </w:r>
      <w:r w:rsidR="004C1D6C" w:rsidRPr="00C2748A">
        <w:rPr>
          <w:sz w:val="22"/>
          <w:szCs w:val="22"/>
          <w:lang w:val="da-DK"/>
        </w:rPr>
        <w:t xml:space="preserve">.  </w:t>
      </w:r>
      <w:r w:rsidR="004C1D6C" w:rsidRPr="00C2748A">
        <w:rPr>
          <w:sz w:val="22"/>
          <w:szCs w:val="22"/>
          <w:lang w:val="sv-SE"/>
        </w:rPr>
        <w:t>Sjá nánar</w:t>
      </w:r>
      <w:r w:rsidR="00EF7CB5" w:rsidRPr="00C2748A">
        <w:rPr>
          <w:sz w:val="22"/>
          <w:szCs w:val="22"/>
          <w:lang w:val="sv-SE"/>
        </w:rPr>
        <w:t xml:space="preserve"> </w:t>
      </w:r>
      <w:hyperlink r:id="rId9" w:history="1">
        <w:r w:rsidR="004C1D6C" w:rsidRPr="00C2748A">
          <w:rPr>
            <w:rStyle w:val="Hyperlink"/>
            <w:sz w:val="22"/>
            <w:szCs w:val="22"/>
            <w:lang w:val="sv-SE"/>
          </w:rPr>
          <w:t>http://www.echa.europa.eu/web/guest/addressing-chemicals-of-concern/authorisation/substances-of-very-high-concern-identification</w:t>
        </w:r>
      </w:hyperlink>
      <w:r w:rsidR="004C1D6C" w:rsidRPr="00C2748A">
        <w:rPr>
          <w:sz w:val="22"/>
          <w:szCs w:val="22"/>
          <w:lang w:val="sv-SE"/>
        </w:rPr>
        <w:t xml:space="preserve">.  </w:t>
      </w:r>
      <w:r w:rsidR="00D7242F" w:rsidRPr="00C2748A">
        <w:rPr>
          <w:color w:val="000000"/>
          <w:sz w:val="22"/>
          <w:szCs w:val="22"/>
          <w:lang w:val="sv-SE"/>
        </w:rPr>
        <w:t xml:space="preserve">Má þar nefna krabbameinsvaldandi efni, efni sem valda stökkbreytingum eða hafa áhrif á æxlun, sem og þau efni sem safnast fyrir í lífverum, eru þrávirk eða eitruð. Gefur framkvæmdastjórn Evrópusambandsins út slíkt leyfi að fengnum tillögum Efnastofnunar Evrópu til handa fyrirtækjum í aðildarríkjum Evrópusambandsins. </w:t>
      </w:r>
      <w:r w:rsidR="003B3069" w:rsidRPr="00C2748A">
        <w:rPr>
          <w:color w:val="000000"/>
          <w:sz w:val="22"/>
          <w:szCs w:val="22"/>
          <w:lang w:val="sv-SE"/>
        </w:rPr>
        <w:t xml:space="preserve">Hér á landi er það </w:t>
      </w:r>
      <w:r w:rsidR="00D7242F" w:rsidRPr="00C2748A">
        <w:rPr>
          <w:color w:val="000000"/>
          <w:sz w:val="22"/>
          <w:szCs w:val="22"/>
          <w:lang w:val="sv-SE"/>
        </w:rPr>
        <w:t xml:space="preserve">Umhverfisstofnun, </w:t>
      </w:r>
      <w:r w:rsidR="003B3069" w:rsidRPr="00C2748A">
        <w:rPr>
          <w:color w:val="000000"/>
          <w:sz w:val="22"/>
          <w:szCs w:val="22"/>
          <w:lang w:val="sv-SE"/>
        </w:rPr>
        <w:t xml:space="preserve">sem </w:t>
      </w:r>
      <w:r w:rsidR="00D7242F" w:rsidRPr="00C2748A">
        <w:rPr>
          <w:color w:val="000000"/>
          <w:sz w:val="22"/>
          <w:szCs w:val="22"/>
          <w:lang w:val="sv-SE"/>
        </w:rPr>
        <w:t>staðfesti</w:t>
      </w:r>
      <w:r w:rsidR="003B3069" w:rsidRPr="00C2748A">
        <w:rPr>
          <w:color w:val="000000"/>
          <w:sz w:val="22"/>
          <w:szCs w:val="22"/>
          <w:lang w:val="sv-SE"/>
        </w:rPr>
        <w:t>r</w:t>
      </w:r>
      <w:r w:rsidR="00D7242F" w:rsidRPr="00C2748A">
        <w:rPr>
          <w:color w:val="000000"/>
          <w:sz w:val="22"/>
          <w:szCs w:val="22"/>
          <w:lang w:val="sv-SE"/>
        </w:rPr>
        <w:t xml:space="preserve"> öll markaðsleyfi sem gefin eru út af framkvæmdastjórn Evrópusambandsins innan 30 daga frá útgáfu þeirra. </w:t>
      </w:r>
      <w:r w:rsidRPr="00C2748A">
        <w:rPr>
          <w:color w:val="000000"/>
          <w:sz w:val="22"/>
          <w:szCs w:val="22"/>
          <w:lang w:val="sv-SE"/>
        </w:rPr>
        <w:t xml:space="preserve"> </w:t>
      </w:r>
      <w:r w:rsidRPr="00C2748A">
        <w:rPr>
          <w:sz w:val="22"/>
          <w:szCs w:val="22"/>
          <w:lang w:val="sv-SE"/>
        </w:rPr>
        <w:t>Listi yfir sérstaklega varasöm efni er birtur á heimasíðu Efnastofnunar Evrópu.  Í ákvæðinu er kveðið á um að f</w:t>
      </w:r>
      <w:r w:rsidR="006C427C" w:rsidRPr="00C2748A">
        <w:rPr>
          <w:sz w:val="22"/>
          <w:szCs w:val="22"/>
          <w:lang w:val="sv-SE"/>
        </w:rPr>
        <w:t xml:space="preserve">ramleiðandi eða innflytjandi hluta </w:t>
      </w:r>
      <w:r w:rsidRPr="00C2748A">
        <w:rPr>
          <w:sz w:val="22"/>
          <w:szCs w:val="22"/>
          <w:lang w:val="sv-SE"/>
        </w:rPr>
        <w:t>skuli</w:t>
      </w:r>
      <w:r w:rsidR="006C427C" w:rsidRPr="00C2748A">
        <w:rPr>
          <w:sz w:val="22"/>
          <w:szCs w:val="22"/>
          <w:lang w:val="sv-SE"/>
        </w:rPr>
        <w:t xml:space="preserve"> senda Efnastofnun Evrópu tilkynningu ef magn efnis sem flokkast sem sérstaklega varasamt í hlutnum er yfir einu tonni á ári og að styrkur efnisins í hlutnum sé meir en 0,1% miðað við massa hlutfa</w:t>
      </w:r>
      <w:r w:rsidRPr="00C2748A">
        <w:rPr>
          <w:sz w:val="22"/>
          <w:szCs w:val="22"/>
          <w:lang w:val="sv-SE"/>
        </w:rPr>
        <w:t xml:space="preserve">ll. </w:t>
      </w:r>
    </w:p>
    <w:p w:rsidR="006E55DE" w:rsidRPr="00C2748A" w:rsidRDefault="006E55DE" w:rsidP="00BB7305">
      <w:pPr>
        <w:spacing w:after="0" w:line="240" w:lineRule="auto"/>
        <w:jc w:val="center"/>
        <w:rPr>
          <w:lang w:val="sv-SE"/>
        </w:rPr>
      </w:pPr>
    </w:p>
    <w:p w:rsidR="006E55DE" w:rsidRPr="00C2748A" w:rsidRDefault="006E55DE" w:rsidP="00BB7305">
      <w:pPr>
        <w:spacing w:after="0" w:line="240" w:lineRule="auto"/>
        <w:jc w:val="center"/>
        <w:rPr>
          <w:i/>
          <w:iCs/>
          <w:lang w:val="sv-SE"/>
        </w:rPr>
      </w:pPr>
      <w:r w:rsidRPr="00C2748A">
        <w:rPr>
          <w:lang w:val="sv-SE"/>
        </w:rPr>
        <w:t xml:space="preserve">Um </w:t>
      </w:r>
      <w:r w:rsidR="00887449" w:rsidRPr="00C2748A">
        <w:rPr>
          <w:lang w:val="sv-SE"/>
        </w:rPr>
        <w:t>2</w:t>
      </w:r>
      <w:r w:rsidR="00B17C30" w:rsidRPr="00C2748A">
        <w:rPr>
          <w:lang w:val="sv-SE"/>
        </w:rPr>
        <w:t>7</w:t>
      </w:r>
      <w:r w:rsidRPr="00C2748A">
        <w:rPr>
          <w:lang w:val="sv-SE"/>
        </w:rPr>
        <w:t>. gr.</w:t>
      </w:r>
    </w:p>
    <w:p w:rsidR="00273EAA" w:rsidRPr="00C2748A" w:rsidRDefault="00273EAA" w:rsidP="00BB7305">
      <w:pPr>
        <w:autoSpaceDE w:val="0"/>
        <w:autoSpaceDN w:val="0"/>
        <w:adjustRightInd w:val="0"/>
        <w:spacing w:after="0" w:line="240" w:lineRule="auto"/>
        <w:rPr>
          <w:lang w:val="sv-SE"/>
        </w:rPr>
      </w:pPr>
      <w:r w:rsidRPr="00C2748A">
        <w:rPr>
          <w:lang w:val="sv-SE"/>
        </w:rPr>
        <w:lastRenderedPageBreak/>
        <w:tab/>
        <w:t>Í greininni er fjallað um sérstaklega varasöm efni</w:t>
      </w:r>
      <w:r w:rsidR="00B17C30" w:rsidRPr="00C2748A">
        <w:rPr>
          <w:lang w:val="sv-SE"/>
        </w:rPr>
        <w:t xml:space="preserve"> í hlutum</w:t>
      </w:r>
      <w:r w:rsidRPr="00C2748A">
        <w:rPr>
          <w:lang w:val="sv-SE"/>
        </w:rPr>
        <w:t xml:space="preserve">, en þau eru háð markaðsleyfi Efnastofnunar Evrópur, sbr. 25. gr.  </w:t>
      </w:r>
      <w:r w:rsidR="00C62A19" w:rsidRPr="00C2748A">
        <w:rPr>
          <w:lang w:val="sv-SE"/>
        </w:rPr>
        <w:t xml:space="preserve">Ákvæðið er þegar að finna í lögum nr. 45/2008 um efni og efnablöndur.  </w:t>
      </w:r>
      <w:r w:rsidRPr="00C2748A">
        <w:rPr>
          <w:lang w:val="sv-SE"/>
        </w:rPr>
        <w:t>Lagt er til að framleiðandi eða innflytjandi hluta skuli senda Efnastofnun Evrópu tilkynningu ef magn efnis sem flokkast sem sérstaklega varasamt í hlutnum er yfir einu tonni á ári og að styrkur efnisins í hlutnum sé meir en 0,1% miðað við massa hlutfall.  Þá er í greininni gerð tillaga um að fyrir hlut sem inniheldur sérstaklega varasamt efni í styrk yfir 0,1%, reiknað sem þyngdarhlurfall, skuli birgir veita viðtakanda hlutarins upplýsingar sem hann hefur yfir að ráða og eru að lágmarki heiti efnisins og nægja til að nota megi hlutinn á öruggan hátt.</w:t>
      </w:r>
    </w:p>
    <w:p w:rsidR="00590053" w:rsidRPr="00C2748A" w:rsidRDefault="00590053" w:rsidP="00BB7305">
      <w:pPr>
        <w:spacing w:after="0" w:line="240" w:lineRule="auto"/>
        <w:ind w:firstLine="720"/>
        <w:rPr>
          <w:i/>
          <w:iCs/>
          <w:lang w:val="sv-SE"/>
        </w:rPr>
      </w:pPr>
    </w:p>
    <w:p w:rsidR="00590053" w:rsidRPr="00C2748A" w:rsidRDefault="00C00BFC" w:rsidP="00BB7305">
      <w:pPr>
        <w:spacing w:after="0" w:line="240" w:lineRule="auto"/>
        <w:jc w:val="center"/>
        <w:rPr>
          <w:i/>
          <w:iCs/>
          <w:lang w:val="sv-SE"/>
        </w:rPr>
      </w:pPr>
      <w:r w:rsidRPr="00C2748A">
        <w:rPr>
          <w:lang w:val="sv-SE"/>
        </w:rPr>
        <w:t xml:space="preserve">Um </w:t>
      </w:r>
      <w:r w:rsidR="00B17C30" w:rsidRPr="00C2748A">
        <w:rPr>
          <w:lang w:val="sv-SE"/>
        </w:rPr>
        <w:t>28</w:t>
      </w:r>
      <w:r w:rsidR="00590053" w:rsidRPr="00C2748A">
        <w:rPr>
          <w:lang w:val="sv-SE"/>
        </w:rPr>
        <w:t>. gr</w:t>
      </w:r>
      <w:r w:rsidR="00BB407E" w:rsidRPr="00C2748A">
        <w:rPr>
          <w:lang w:val="sv-SE"/>
        </w:rPr>
        <w:t>.</w:t>
      </w:r>
    </w:p>
    <w:p w:rsidR="00D7242F" w:rsidRPr="00C2748A" w:rsidRDefault="000C55A9" w:rsidP="00BB7305">
      <w:pPr>
        <w:spacing w:after="0" w:line="240" w:lineRule="auto"/>
        <w:ind w:firstLine="720"/>
        <w:rPr>
          <w:lang w:val="sv-SE"/>
        </w:rPr>
      </w:pPr>
      <w:r w:rsidRPr="00C2748A">
        <w:rPr>
          <w:color w:val="000000"/>
          <w:lang w:val="sv-SE"/>
        </w:rPr>
        <w:t xml:space="preserve">Ákvæðið er efnislega samhljóða 7. gr. laga nr. 45/2008, um efni og efnablöndur. </w:t>
      </w:r>
      <w:r w:rsidR="00D7242F" w:rsidRPr="00C2748A">
        <w:rPr>
          <w:color w:val="000000"/>
          <w:lang w:val="sv-SE"/>
        </w:rPr>
        <w:t xml:space="preserve">Í ákvæðinu er kveðið á um þær skyldur sem hvíla á birgjum og eftirnotendum efna varðandi skil á svokölluðum öryggisblöðum og öryggisskýrslum. Um efni þessara skjala </w:t>
      </w:r>
      <w:r w:rsidRPr="00C2748A">
        <w:rPr>
          <w:color w:val="000000"/>
          <w:lang w:val="sv-SE"/>
        </w:rPr>
        <w:t xml:space="preserve">hefur hingað til verið </w:t>
      </w:r>
      <w:r w:rsidR="00D7242F" w:rsidRPr="00C2748A">
        <w:rPr>
          <w:color w:val="000000"/>
          <w:lang w:val="sv-SE"/>
        </w:rPr>
        <w:t xml:space="preserve">kveðið á </w:t>
      </w:r>
      <w:r w:rsidRPr="00C2748A">
        <w:rPr>
          <w:color w:val="000000"/>
          <w:lang w:val="sv-SE"/>
        </w:rPr>
        <w:t xml:space="preserve">um </w:t>
      </w:r>
      <w:r w:rsidR="00D7242F" w:rsidRPr="00C2748A">
        <w:rPr>
          <w:color w:val="000000"/>
          <w:lang w:val="sv-SE"/>
        </w:rPr>
        <w:t>í reglugerð</w:t>
      </w:r>
      <w:r w:rsidRPr="00C2748A">
        <w:rPr>
          <w:color w:val="000000"/>
          <w:lang w:val="sv-SE"/>
        </w:rPr>
        <w:t xml:space="preserve"> og </w:t>
      </w:r>
      <w:r w:rsidR="00BB407E" w:rsidRPr="00C2748A">
        <w:rPr>
          <w:color w:val="000000"/>
          <w:lang w:val="sv-SE"/>
        </w:rPr>
        <w:t xml:space="preserve">er gerð tillaga um að svo </w:t>
      </w:r>
      <w:r w:rsidRPr="00C2748A">
        <w:rPr>
          <w:color w:val="000000"/>
          <w:lang w:val="sv-SE"/>
        </w:rPr>
        <w:t>verð</w:t>
      </w:r>
      <w:r w:rsidR="00BB407E" w:rsidRPr="00C2748A">
        <w:rPr>
          <w:color w:val="000000"/>
          <w:lang w:val="sv-SE"/>
        </w:rPr>
        <w:t>i</w:t>
      </w:r>
      <w:r w:rsidRPr="00C2748A">
        <w:rPr>
          <w:color w:val="000000"/>
          <w:lang w:val="sv-SE"/>
        </w:rPr>
        <w:t xml:space="preserve"> áfram.</w:t>
      </w:r>
    </w:p>
    <w:p w:rsidR="00F216A0" w:rsidRPr="00C2748A" w:rsidRDefault="00F216A0" w:rsidP="00BB7305">
      <w:pPr>
        <w:autoSpaceDE w:val="0"/>
        <w:autoSpaceDN w:val="0"/>
        <w:adjustRightInd w:val="0"/>
        <w:spacing w:after="0" w:line="240" w:lineRule="auto"/>
        <w:rPr>
          <w:lang w:val="sv-SE"/>
        </w:rPr>
      </w:pPr>
      <w:r w:rsidRPr="00C2748A">
        <w:rPr>
          <w:lang w:val="sv-SE"/>
        </w:rPr>
        <w:tab/>
      </w:r>
      <w:r w:rsidR="009C28AA" w:rsidRPr="00C2748A">
        <w:rPr>
          <w:lang w:val="sv-SE"/>
        </w:rPr>
        <w:t>Lagt er til að birgjar skuli</w:t>
      </w:r>
      <w:r w:rsidRPr="00C2748A">
        <w:rPr>
          <w:lang w:val="sv-SE"/>
        </w:rPr>
        <w:t xml:space="preserve"> láta öryggisblað fylgja við afhendingu efnis til eftirnotanda eða dreifanda, hvort sem það er hreint eða í efnablöndu, ef það fellur undir </w:t>
      </w:r>
      <w:r w:rsidR="009C28AA" w:rsidRPr="00C2748A">
        <w:rPr>
          <w:lang w:val="sv-SE"/>
        </w:rPr>
        <w:t xml:space="preserve">það að </w:t>
      </w:r>
      <w:r w:rsidRPr="00C2748A">
        <w:rPr>
          <w:lang w:val="sv-SE"/>
        </w:rPr>
        <w:t>hættulegt</w:t>
      </w:r>
      <w:r w:rsidR="009C28AA" w:rsidRPr="00C2748A">
        <w:rPr>
          <w:lang w:val="sv-SE"/>
        </w:rPr>
        <w:t>,</w:t>
      </w:r>
      <w:r w:rsidRPr="00C2748A">
        <w:rPr>
          <w:lang w:val="sv-SE"/>
        </w:rPr>
        <w:t xml:space="preserve"> þrávirkt, safnast fyrir í lífverum og er eitrað samkvæmt nánari viðmiðum sem settar eru í reglugerð</w:t>
      </w:r>
      <w:r w:rsidR="009C28AA" w:rsidRPr="00C2748A">
        <w:rPr>
          <w:lang w:val="sv-SE"/>
        </w:rPr>
        <w:t xml:space="preserve"> eða e</w:t>
      </w:r>
      <w:r w:rsidRPr="00C2748A">
        <w:rPr>
          <w:lang w:val="sv-SE"/>
        </w:rPr>
        <w:t xml:space="preserve">fnið er háð markaðsleyfi skv. 1. mgr. </w:t>
      </w:r>
      <w:r w:rsidR="002512B6" w:rsidRPr="00C2748A">
        <w:rPr>
          <w:lang w:val="sv-SE"/>
        </w:rPr>
        <w:t>2</w:t>
      </w:r>
      <w:r w:rsidR="00887449" w:rsidRPr="00C2748A">
        <w:rPr>
          <w:lang w:val="sv-SE"/>
        </w:rPr>
        <w:t>5</w:t>
      </w:r>
      <w:r w:rsidR="009C28AA" w:rsidRPr="00C2748A">
        <w:rPr>
          <w:lang w:val="sv-SE"/>
        </w:rPr>
        <w:t>. gr.  Kveðið er á um að f</w:t>
      </w:r>
      <w:r w:rsidRPr="00C2748A">
        <w:rPr>
          <w:lang w:val="sv-SE"/>
        </w:rPr>
        <w:t xml:space="preserve">ramleiðanda eða innflytjanda </w:t>
      </w:r>
      <w:r w:rsidR="009C28AA" w:rsidRPr="00C2748A">
        <w:rPr>
          <w:lang w:val="sv-SE"/>
        </w:rPr>
        <w:t>sé</w:t>
      </w:r>
      <w:r w:rsidRPr="00C2748A">
        <w:rPr>
          <w:lang w:val="sv-SE"/>
        </w:rPr>
        <w:t xml:space="preserve"> skylt að gera öryggisskýrslu vegna efnis sem hann framleiðir eða flytur inn í meira magni en tíu tonn á ári.</w:t>
      </w:r>
      <w:r w:rsidR="00B07AEC" w:rsidRPr="00C2748A">
        <w:rPr>
          <w:lang w:val="sv-SE"/>
        </w:rPr>
        <w:t xml:space="preserve"> Þá skulu eftirnotendur</w:t>
      </w:r>
      <w:r w:rsidRPr="00C2748A">
        <w:rPr>
          <w:lang w:val="sv-SE"/>
        </w:rPr>
        <w:t xml:space="preserve"> tilkynna dreifanda, innflytjanda eða framleiðanda ef notkun þeirra er utan skráðs notkunarsviðs viðkomandi efnis samkvæmt öryggisskýrslu. Ef um er að ræða notkun efna sem skylt er að gera öryggisskýrslu um, utan skráðs notkunarsviðs, er eftirnotanda skylt að gera öryggisskýrslu vegna notkunar sem ekki er tilgreind á öryggisblaði, sé notkunin meiri en sem nemur einu tonni á ári.</w:t>
      </w:r>
    </w:p>
    <w:p w:rsidR="00785893" w:rsidRPr="00C2748A" w:rsidRDefault="00785893" w:rsidP="00BB7305">
      <w:pPr>
        <w:autoSpaceDE w:val="0"/>
        <w:autoSpaceDN w:val="0"/>
        <w:adjustRightInd w:val="0"/>
        <w:spacing w:after="0" w:line="240" w:lineRule="auto"/>
        <w:rPr>
          <w:lang w:val="sv-SE"/>
        </w:rPr>
      </w:pPr>
    </w:p>
    <w:p w:rsidR="00785893" w:rsidRPr="00C2748A" w:rsidRDefault="00785893" w:rsidP="00BB7305">
      <w:pPr>
        <w:spacing w:after="0" w:line="240" w:lineRule="auto"/>
        <w:jc w:val="center"/>
        <w:rPr>
          <w:color w:val="000000"/>
          <w:lang w:val="sv-SE"/>
        </w:rPr>
      </w:pPr>
      <w:r w:rsidRPr="00C2748A">
        <w:rPr>
          <w:color w:val="000000"/>
          <w:lang w:val="sv-SE"/>
        </w:rPr>
        <w:t xml:space="preserve">Um </w:t>
      </w:r>
      <w:r w:rsidR="00CB6312" w:rsidRPr="00C2748A">
        <w:rPr>
          <w:color w:val="000000"/>
          <w:lang w:val="sv-SE"/>
        </w:rPr>
        <w:t>29</w:t>
      </w:r>
      <w:r w:rsidRPr="00C2748A">
        <w:rPr>
          <w:color w:val="000000"/>
          <w:lang w:val="sv-SE"/>
        </w:rPr>
        <w:t>. gr.</w:t>
      </w:r>
    </w:p>
    <w:p w:rsidR="00785893" w:rsidRPr="00C2748A" w:rsidRDefault="00887449" w:rsidP="00BB7305">
      <w:pPr>
        <w:autoSpaceDE w:val="0"/>
        <w:autoSpaceDN w:val="0"/>
        <w:adjustRightInd w:val="0"/>
        <w:spacing w:after="0" w:line="240" w:lineRule="auto"/>
        <w:ind w:firstLine="720"/>
        <w:rPr>
          <w:lang w:val="da-DK"/>
        </w:rPr>
      </w:pPr>
      <w:r w:rsidRPr="00C2748A">
        <w:rPr>
          <w:color w:val="000000"/>
          <w:lang w:val="sv-SE"/>
        </w:rPr>
        <w:t>Greinin</w:t>
      </w:r>
      <w:r w:rsidR="00785893" w:rsidRPr="00C2748A">
        <w:rPr>
          <w:color w:val="000000"/>
          <w:lang w:val="sv-SE"/>
        </w:rPr>
        <w:t xml:space="preserve"> fjallar um flokkun efna og efnablandna og tilkynningar þar um. Er greinin samhljóða 5. gr. a laga nr. 45/2008, um efni og efnablöndur.</w:t>
      </w:r>
    </w:p>
    <w:p w:rsidR="00785893" w:rsidRPr="00C2748A" w:rsidRDefault="00785893" w:rsidP="00BB7305">
      <w:pPr>
        <w:spacing w:after="0" w:line="240" w:lineRule="auto"/>
        <w:ind w:firstLine="709"/>
        <w:rPr>
          <w:color w:val="000000"/>
          <w:lang w:val="da-DK"/>
        </w:rPr>
      </w:pPr>
      <w:r w:rsidRPr="00C2748A">
        <w:rPr>
          <w:color w:val="000000"/>
          <w:lang w:val="da-DK"/>
        </w:rPr>
        <w:t xml:space="preserve">Í 1. mgr. er kveðið á um að áður en efni og efnablanda er sett á markað skuli framleiðandi, innflytjandi og eftirnotandi flokka efni og efnablöndur með tilliti til hættu sem af þeim stafar. Þetta þýðir að á hverjum og einum þessara aðila hvílir sú skylda að tryggja að búið sé að flokka efnið eða efnablönduna á viðeigandi hátt áður en hún er sett á markað. Þannig ber hver og einn í aðfangakeðjunni ábyrgð, óháð öðrum, um að uppfylla þessi skilyrði. Þegar eftirnotandi uppfyllir skyldur sína varðandi flokkun skal honum heimilt að nota þá flokkun efnis eða efnablöndu sem annar aðili í aðfangakeðjunni hefur gert að því tilskildu að hann breyti ekki samsetningu efnisins eða blöndunnar. Sé efni og efnablanda framleidd hér á landi ber framleiðanda hennar enn fremur að tryggja að efni og efnablanda séu flokkuð á viðeigandi hátt. Þá er rétt að benda á að ef vara er flutt inn frá EES-svæðinu þá hefur efni eða efnablanda að öllum líkindum verið flokkuð samkvæmt ákvæðum greinarinnar. Þrátt fyrir þetta þarf innflytjandi og eftirnotandi að ganga úr skugga um að svo sé og flokka vöruna hafi það ekki verið gert. Annað á við ef um er að ræða efni og efnablöndu sem flutt er inn frá ríki utan EES-svæðisins. Þá má ætla efni eða efnablanda hafi ekki verið flokkuð í samræmi við ákvæði laganna, verði frumvarp þetta að lögum, og því verða innflytjandi og eftirnotandi að sjá um að flokka þau á viðeigandi hátt. Þá er jafnframt í 1. mgr. kveðið á um skyldu framangreindra aðila til að hafa samvinnu sín á milli um flokkun efna og efnablandna sem á að koma í veg fyrir tvíverknað og tryggja hagkvæmni og samræmingu við flokkunina. Samvinnan felur m.a. í sér að hverjum og einum ber að afhenda öðrum í aðfangakeðjunni nauðsynlegar upplýsingar og gögn svo að þeir geti uppfyllt skyldur sínar um flokkun. Ákvæði þetta er byggt á 4. gr. reglugerðar (EB) nr. 1272/2008 </w:t>
      </w:r>
      <w:r w:rsidRPr="00C2748A">
        <w:rPr>
          <w:lang w:val="is-IS"/>
        </w:rPr>
        <w:t>um flokkun, merkingu og pökkun efna og blandna, um breytingu og niðurfellingu á tilskipunum 67/548/EBE og 1999/45/EB og um breytingu á reglugerð (EB) nr. 1907/2006</w:t>
      </w:r>
      <w:r w:rsidRPr="00C2748A">
        <w:rPr>
          <w:color w:val="000000"/>
          <w:lang w:val="da-DK"/>
        </w:rPr>
        <w:t xml:space="preserve">. </w:t>
      </w:r>
    </w:p>
    <w:p w:rsidR="00785893" w:rsidRPr="00C2748A" w:rsidRDefault="00785893" w:rsidP="00BB7305">
      <w:pPr>
        <w:spacing w:after="0" w:line="240" w:lineRule="auto"/>
        <w:ind w:firstLine="709"/>
        <w:rPr>
          <w:color w:val="000000"/>
          <w:lang w:val="sv-SE"/>
        </w:rPr>
      </w:pPr>
      <w:r w:rsidRPr="00C2748A">
        <w:rPr>
          <w:color w:val="000000"/>
          <w:lang w:val="da-DK"/>
        </w:rPr>
        <w:t xml:space="preserve">Í 2. mgr. greinarinnar er kveðið á um að framleiðandi eða innflytjandi skuli tilkynna hættuflokkun efnis eða einstakra innihaldsefna í efnablöndu til Efnastofnunar Evrópu innan 30 daga frá markaðssetningu.  Þetta er gert svo að birta megi flokkun efnisins í sérstakri flokkunar- og merkingaskrá á </w:t>
      </w:r>
      <w:r w:rsidRPr="00C2748A">
        <w:rPr>
          <w:color w:val="000000"/>
          <w:lang w:val="da-DK"/>
        </w:rPr>
        <w:lastRenderedPageBreak/>
        <w:t xml:space="preserve">vegum Efnastofnunar Evrópu. </w:t>
      </w:r>
      <w:r w:rsidRPr="00C2748A">
        <w:rPr>
          <w:color w:val="000000"/>
          <w:lang w:val="sv-SE"/>
        </w:rPr>
        <w:t>Ákvæði þetta er byggt á 4. gr. framangreindar reglugerðar (EB) nr. 1272/2008.</w:t>
      </w:r>
    </w:p>
    <w:p w:rsidR="00785893" w:rsidRPr="00C2748A" w:rsidRDefault="00785893" w:rsidP="00BB7305">
      <w:pPr>
        <w:autoSpaceDE w:val="0"/>
        <w:autoSpaceDN w:val="0"/>
        <w:adjustRightInd w:val="0"/>
        <w:spacing w:after="0" w:line="240" w:lineRule="auto"/>
        <w:ind w:firstLine="720"/>
        <w:rPr>
          <w:color w:val="000000"/>
          <w:lang w:val="sv-SE"/>
        </w:rPr>
      </w:pPr>
      <w:r w:rsidRPr="00C2748A">
        <w:rPr>
          <w:color w:val="000000"/>
          <w:lang w:val="sv-SE"/>
        </w:rPr>
        <w:t>Í 3. mgr. er kveðið á um að framleiðandi, innflytjandi og eftirnotandi skuli framkvæma mat til grundvallar hættuflokkun efnis eða efnablöndu. Samkvæmt þessu hvílir skyldan til að framkvæma matið á hverjum og einum í aðfangakeðjunni með sama hætti og í 1. mgr. greinarinnar og ber því hver og einn ábyrgð á að hættuflokkun sé framkvæmd. Gerð er tillaga umað ef</w:t>
      </w:r>
      <w:r w:rsidRPr="00C2748A">
        <w:rPr>
          <w:lang w:val="sv-SE"/>
        </w:rPr>
        <w:t xml:space="preserve"> þörf sé á skulu framleiðandi, innflytjandi og eftirnotandi afla nauðsynlegra gagna í samræmi við prófunaraðferðir sem kveðið er á um í reglugerð sem ráðherra setur. </w:t>
      </w:r>
      <w:r w:rsidRPr="00C2748A">
        <w:rPr>
          <w:color w:val="000000"/>
          <w:lang w:val="sv-SE"/>
        </w:rPr>
        <w:t xml:space="preserve"> Ákvæðið er byggt á 9. gr. framangreindrar reglugerðar (EB) nr. 1272/2008.</w:t>
      </w:r>
    </w:p>
    <w:p w:rsidR="00785893" w:rsidRPr="00C2748A" w:rsidRDefault="00785893" w:rsidP="00BB7305">
      <w:pPr>
        <w:autoSpaceDE w:val="0"/>
        <w:autoSpaceDN w:val="0"/>
        <w:adjustRightInd w:val="0"/>
        <w:spacing w:after="0" w:line="240" w:lineRule="auto"/>
        <w:ind w:firstLine="720"/>
        <w:rPr>
          <w:lang w:val="sv-SE"/>
        </w:rPr>
      </w:pPr>
      <w:r w:rsidRPr="00C2748A">
        <w:rPr>
          <w:lang w:val="sv-SE"/>
        </w:rPr>
        <w:t>Framleiðandi, innflytjandi eða eftirnotandi skal á grundvelli nýrra upplýsinga eða endurmats á fyrirliggjandi upplýsingum breyta áður gerðri flokkun sé þess þörf.</w:t>
      </w:r>
    </w:p>
    <w:p w:rsidR="00785893" w:rsidRPr="00C2748A" w:rsidRDefault="00785893" w:rsidP="00BB7305">
      <w:pPr>
        <w:spacing w:after="0" w:line="240" w:lineRule="auto"/>
        <w:ind w:firstLine="709"/>
        <w:rPr>
          <w:color w:val="000000"/>
          <w:lang w:val="sv-SE"/>
        </w:rPr>
      </w:pPr>
      <w:r w:rsidRPr="00C2748A">
        <w:rPr>
          <w:color w:val="000000"/>
          <w:lang w:val="sv-SE"/>
        </w:rPr>
        <w:t>Loks er í 4. mgr. kveðið á um að sömu aðilar skuli breyta hættuflokkun efnis eða efnablöndu gerist þess þörf á grundvelli nýrra upplýsinga eða endurmats á fyrirliggjandi upplýsingum. Ákvæðið er byggt á 15. gr. reglugerðar (EB) nr. 1272/2008</w:t>
      </w:r>
      <w:r w:rsidRPr="00C2748A">
        <w:rPr>
          <w:lang w:val="is-IS"/>
        </w:rPr>
        <w:t xml:space="preserve"> um flokkun, merkingu og pökkun efna og blandna, um breytingu og niðurfellingu á tilskipunum 67/548/EBE og 1999/45/EB og um breytingu á reglugerð (EB) nr. 1907/2006</w:t>
      </w:r>
      <w:r w:rsidRPr="00C2748A">
        <w:rPr>
          <w:color w:val="000000"/>
          <w:lang w:val="sv-SE"/>
        </w:rPr>
        <w:t>.</w:t>
      </w:r>
    </w:p>
    <w:p w:rsidR="00785893" w:rsidRPr="00C2748A" w:rsidRDefault="00785893" w:rsidP="00BB7305">
      <w:pPr>
        <w:spacing w:after="0" w:line="240" w:lineRule="auto"/>
        <w:rPr>
          <w:lang w:val="sv-SE"/>
        </w:rPr>
      </w:pPr>
    </w:p>
    <w:p w:rsidR="00785893" w:rsidRPr="00C2748A" w:rsidRDefault="00785893" w:rsidP="00BB7305">
      <w:pPr>
        <w:spacing w:after="0" w:line="240" w:lineRule="auto"/>
        <w:jc w:val="center"/>
        <w:rPr>
          <w:lang w:val="sv-SE"/>
        </w:rPr>
      </w:pPr>
      <w:r w:rsidRPr="00C2748A">
        <w:rPr>
          <w:lang w:val="sv-SE"/>
        </w:rPr>
        <w:t xml:space="preserve">Um </w:t>
      </w:r>
      <w:r w:rsidR="00CB6312" w:rsidRPr="00C2748A">
        <w:rPr>
          <w:lang w:val="sv-SE"/>
        </w:rPr>
        <w:t>30</w:t>
      </w:r>
      <w:r w:rsidRPr="00C2748A">
        <w:rPr>
          <w:lang w:val="sv-SE"/>
        </w:rPr>
        <w:t>. gr.</w:t>
      </w:r>
    </w:p>
    <w:p w:rsidR="00785893" w:rsidRPr="00C2748A" w:rsidRDefault="00785893" w:rsidP="00BB7305">
      <w:pPr>
        <w:autoSpaceDE w:val="0"/>
        <w:autoSpaceDN w:val="0"/>
        <w:adjustRightInd w:val="0"/>
        <w:spacing w:after="0" w:line="240" w:lineRule="auto"/>
        <w:ind w:firstLine="720"/>
        <w:rPr>
          <w:lang w:val="sv-SE"/>
        </w:rPr>
      </w:pPr>
      <w:r w:rsidRPr="00C2748A">
        <w:rPr>
          <w:color w:val="000000"/>
          <w:lang w:val="sv-SE"/>
        </w:rPr>
        <w:t>Greinin er samhljóða 6. gr. a laga nr. 45/2008, um efni og efnablöndur og fjallar um merkingar og umbúðir efna og efnablandna. Mikilvægt er að á umbúðum þessara vara séu viðeigandi merkingar sem gefa til kynna skaðleg áhrif þeirra. Jafnframt er nauðsynlegt að tryggja að merkingin máist ekki af umbúðunum og að umbúðir séu þess eðlis að geymsla og meðhöndlun innihaldsins verði með öruggum hætti. Ábyrgðin á því að efni og efnablöndur hafi réttar merkingar og traustar umbúðir hvílir því á herðum þess sem jafnframt er ábyrgur fyrir markaðssetningu, þ.e. birgis. Þannig tekur viðtakandi efnis eða efnablöndu við ábyrgðinni á merkingu við viðtöku ef ætlunin er að dreifa efninu eða efnablöndunni áfram. Um þetta fjalla 1. og 2. mgr. greinarinnar.</w:t>
      </w:r>
    </w:p>
    <w:p w:rsidR="00785893" w:rsidRPr="00C2748A" w:rsidRDefault="00785893" w:rsidP="00BB7305">
      <w:pPr>
        <w:autoSpaceDE w:val="0"/>
        <w:autoSpaceDN w:val="0"/>
        <w:adjustRightInd w:val="0"/>
        <w:spacing w:after="0" w:line="240" w:lineRule="auto"/>
        <w:ind w:firstLine="720"/>
        <w:rPr>
          <w:color w:val="000000"/>
          <w:lang w:val="sv-SE"/>
        </w:rPr>
      </w:pPr>
      <w:r w:rsidRPr="00C2748A">
        <w:rPr>
          <w:color w:val="000000"/>
          <w:lang w:val="sv-SE"/>
        </w:rPr>
        <w:t>Mikilvægt er að hafa í huga að efni og efnablöndur innihalda m.a. eiturefni og hættuleg efni sem oft eru verulega skaðleg heilsu og umhverfi. Því er nauðsynlegt að merkingar á efnum og efnablöndum miðli upplýsingum til neytenda um þá hættu sem er samfara notkun þessara vara og að tryggt sé að neytendur skilji þær merkingar sem notaðar eru. Því er kveðið á um að viðeigandi merkingar skuli vera á umbúðum efna og efnablandna til að gefa til kynna skaðleg áhrif þeirra. Jafnframt segir að umbúðir skuli merktar með nafni, heimilisfangi og símanúmeri birgis, magni efnis og efnablöndu, hættusetningum, varnaðarsetningum, viðvörunarorðum og hættumerkjum. Þá er gerð tillaga um að texti merkinganna sé á íslensku nema kveðið sé á um annað í reglugerð sem ráðherra setur, sbr. ákvæði 8. gr. frumvarpsins. Ljóst er að krafa um merkingu á íslensku mun eiga við um eiturefni og hættuleg efni. Hættuleg efni eru, samkvæmt skilgreiningu í frumvarpinu, efni sem geta valdið dauða, bráðum eða langvarandi skaða á heilsu við innöndun og inntöku eða í snertingu við húð, eru eldnærandi, eld- eða sprengifim eða geta valdið tjóni á umhverfi. Jafnframt er kveðið á um þá kröfu að tryggt sé að merkingar máist ekki af umbúðunum og að umbúðir séu þess eðlis að geymsla og meðhöndlun innihaldsins verði með öruggum hætti.</w:t>
      </w:r>
    </w:p>
    <w:p w:rsidR="00785893" w:rsidRPr="00C2748A" w:rsidRDefault="00785893" w:rsidP="00BB7305">
      <w:pPr>
        <w:autoSpaceDE w:val="0"/>
        <w:autoSpaceDN w:val="0"/>
        <w:adjustRightInd w:val="0"/>
        <w:spacing w:after="0" w:line="240" w:lineRule="auto"/>
        <w:ind w:firstLine="720"/>
        <w:rPr>
          <w:color w:val="000000"/>
          <w:lang w:val="sv-SE"/>
        </w:rPr>
      </w:pPr>
      <w:r w:rsidRPr="00C2748A">
        <w:rPr>
          <w:color w:val="000000"/>
          <w:lang w:val="sv-SE"/>
        </w:rPr>
        <w:t xml:space="preserve">Rétt og skiljanleg merking efnavara og skýr öryggisblöð eru mikið öryggismál. Því þarf að tryggja að framkvæmd merkinga sé góð, þannig að merkingar miðli upplýsingum til neytenda um hættuna sem er samfara notkun vörunnar. Ljóst er að íslenskur markaður er smár og vöruúrval mikið.  Þannig er fjöldi efnavara hér á landi sambærilegur við það sem gerist í nágrannalöndum okkar þó svo að magnið sé að öllu jöfnu mun minna. Þetta hefur í för með sé að innflytjendur eiga ekki </w:t>
      </w:r>
      <w:r w:rsidR="00CB6312" w:rsidRPr="00C2748A">
        <w:rPr>
          <w:color w:val="000000"/>
          <w:lang w:val="sv-SE"/>
        </w:rPr>
        <w:t xml:space="preserve">alltaf </w:t>
      </w:r>
      <w:r w:rsidRPr="00C2748A">
        <w:rPr>
          <w:color w:val="000000"/>
          <w:lang w:val="sv-SE"/>
        </w:rPr>
        <w:t>auðvelt með að fá birgja sína erlendis til að merkja á íslensku</w:t>
      </w:r>
      <w:r w:rsidR="00CB6312" w:rsidRPr="00C2748A">
        <w:rPr>
          <w:color w:val="000000"/>
          <w:lang w:val="sv-SE"/>
        </w:rPr>
        <w:t>.</w:t>
      </w:r>
      <w:r w:rsidRPr="00C2748A">
        <w:rPr>
          <w:color w:val="000000"/>
          <w:lang w:val="sv-SE"/>
        </w:rPr>
        <w:t xml:space="preserve"> </w:t>
      </w:r>
      <w:r w:rsidR="00CB6312" w:rsidRPr="00C2748A">
        <w:rPr>
          <w:color w:val="000000"/>
          <w:lang w:val="sv-SE"/>
        </w:rPr>
        <w:t xml:space="preserve"> Því þurfa</w:t>
      </w:r>
      <w:r w:rsidRPr="00C2748A">
        <w:rPr>
          <w:color w:val="000000"/>
          <w:lang w:val="sv-SE"/>
        </w:rPr>
        <w:t xml:space="preserve"> innflytjendur </w:t>
      </w:r>
      <w:r w:rsidR="00CB6312" w:rsidRPr="00C2748A">
        <w:rPr>
          <w:color w:val="000000"/>
          <w:lang w:val="sv-SE"/>
        </w:rPr>
        <w:t xml:space="preserve">í einhverjum tilvikum </w:t>
      </w:r>
      <w:r w:rsidRPr="00C2748A">
        <w:rPr>
          <w:color w:val="000000"/>
          <w:lang w:val="sv-SE"/>
        </w:rPr>
        <w:t xml:space="preserve">að sjá um þetta sjálfir með því að láta þýða merkimiða og líma þá á umbúðir. Þar sem um mjög hættulega vöru getur verið að ræða er lagt til, eins og að framan greinir, að meginreglan verði sú að texti merkinga skuli vera á íslensku. Nýti ráðherra sér heimild til að kveða á um annað í reglugerð er gert ráð fyrir að merkingar verði þá á ensku eða Norðurlandamáli öðru en finnsku. Hins vegar er ljóst að þetta verða undantekningartilvik, til að mynda gæti þetta átt við þar sem almenn, víðtæk þekking og reynsla er fyrir hendi á notkun vörunnar eða þegar sérfræðingar nota efnið vinnu sinnar vegna. Mikilvægt er að efni og efnavörur séu rétt </w:t>
      </w:r>
      <w:r w:rsidRPr="00C2748A">
        <w:rPr>
          <w:color w:val="000000"/>
          <w:lang w:val="sv-SE"/>
        </w:rPr>
        <w:lastRenderedPageBreak/>
        <w:t>merktar og því þurfa eftirlitsaðilar að veita birgjum leiðbeiningar þar um og hafa virkt eftirlit með merkingum.</w:t>
      </w:r>
    </w:p>
    <w:p w:rsidR="00785893" w:rsidRPr="00C2748A" w:rsidRDefault="00785893" w:rsidP="00BB7305">
      <w:pPr>
        <w:autoSpaceDE w:val="0"/>
        <w:autoSpaceDN w:val="0"/>
        <w:adjustRightInd w:val="0"/>
        <w:spacing w:after="0" w:line="240" w:lineRule="auto"/>
        <w:ind w:firstLine="720"/>
        <w:rPr>
          <w:color w:val="000000"/>
          <w:lang w:val="sv-SE"/>
        </w:rPr>
      </w:pPr>
      <w:r w:rsidRPr="00C2748A">
        <w:rPr>
          <w:color w:val="000000"/>
          <w:lang w:val="sv-SE"/>
        </w:rPr>
        <w:t xml:space="preserve">Ákvæði greinarinnar á stoð sína í 17. gr. reglugerðar (EB) nr. 1272/2008 </w:t>
      </w:r>
      <w:r w:rsidRPr="00C2748A">
        <w:rPr>
          <w:lang w:val="is-IS"/>
        </w:rPr>
        <w:t>um flokkun, merkingu og pökkun efna og blandna, um breytingu og niðurfellingu á tilskipunum 67/548/EBE og 1999/45/EB og um breytingu á reglugerð (EB) nr. 1907/2006</w:t>
      </w:r>
      <w:r w:rsidRPr="00C2748A">
        <w:rPr>
          <w:color w:val="000000"/>
          <w:lang w:val="sv-SE"/>
        </w:rPr>
        <w:t>. Þar er m.a. kveðið á um að merkimiði skuli vera á opinberu tungumáli þess aðildarríkis þar sem efnið eða efnablandan er sett á markað nema hlutaðeigandi aðildarríki kveði á um annað. Jafnframt kemur fram í EB reglugerðinni að birgjar megi nota fleiri tungumál á merkimiðum sínum en þau sem aðildarríkið fer fram á, að því tilskildu að sömu upplýsingar komi fram á öllum þeim tungumálum sem notuð eru.</w:t>
      </w:r>
    </w:p>
    <w:p w:rsidR="00785893" w:rsidRPr="00C2748A" w:rsidRDefault="00785893" w:rsidP="00BB7305">
      <w:pPr>
        <w:autoSpaceDE w:val="0"/>
        <w:autoSpaceDN w:val="0"/>
        <w:adjustRightInd w:val="0"/>
        <w:spacing w:after="0" w:line="240" w:lineRule="auto"/>
        <w:ind w:firstLine="720"/>
        <w:rPr>
          <w:color w:val="000000"/>
          <w:lang w:val="sv-SE"/>
        </w:rPr>
      </w:pPr>
      <w:r w:rsidRPr="00C2748A">
        <w:rPr>
          <w:color w:val="000000"/>
          <w:lang w:val="sv-SE"/>
        </w:rPr>
        <w:t>Til að auka öryggi enn frekar er kveðið á um það í greininni að birgir skuli enn fremur tryggja að umbúðir efna og efnablandna, sem ætlaðar eru til dreifingar á almennum markaði, hafi hvorki þannig form né útlit að þær veki forvitni og athygli barna eða svo að villast megi á þeim og umbúðum undir matvæli, fóður, lyf eða snyrtivörur. Þetta ákvæði er í samræmi við ákvæði 2. tölul. 35. gr. framangreindrar reglugerðar (EB) nr. 1272/2008.</w:t>
      </w:r>
    </w:p>
    <w:p w:rsidR="00D953BC" w:rsidRPr="00C2748A" w:rsidRDefault="00D953BC" w:rsidP="00BB7305">
      <w:pPr>
        <w:spacing w:after="0" w:line="240" w:lineRule="auto"/>
        <w:rPr>
          <w:color w:val="000000"/>
          <w:lang w:val="nb-NO"/>
        </w:rPr>
      </w:pPr>
    </w:p>
    <w:p w:rsidR="00785893" w:rsidRPr="00C2748A" w:rsidRDefault="00D8505F" w:rsidP="00BB7305">
      <w:pPr>
        <w:spacing w:after="0" w:line="240" w:lineRule="auto"/>
        <w:jc w:val="center"/>
        <w:rPr>
          <w:color w:val="000000"/>
          <w:lang w:val="nb-NO"/>
        </w:rPr>
      </w:pPr>
      <w:r w:rsidRPr="00C2748A">
        <w:rPr>
          <w:color w:val="000000"/>
          <w:lang w:val="nb-NO"/>
        </w:rPr>
        <w:t xml:space="preserve">Um </w:t>
      </w:r>
      <w:r w:rsidR="00887449" w:rsidRPr="00C2748A">
        <w:rPr>
          <w:color w:val="000000"/>
          <w:lang w:val="nb-NO"/>
        </w:rPr>
        <w:t>3</w:t>
      </w:r>
      <w:r w:rsidR="00CB6312" w:rsidRPr="00C2748A">
        <w:rPr>
          <w:color w:val="000000"/>
          <w:lang w:val="nb-NO"/>
        </w:rPr>
        <w:t>1</w:t>
      </w:r>
      <w:r w:rsidR="00785893" w:rsidRPr="00C2748A">
        <w:rPr>
          <w:color w:val="000000"/>
          <w:lang w:val="nb-NO"/>
        </w:rPr>
        <w:t>. gr</w:t>
      </w:r>
    </w:p>
    <w:p w:rsidR="00785893" w:rsidRPr="00C2748A" w:rsidRDefault="00785893" w:rsidP="00BB7305">
      <w:pPr>
        <w:spacing w:after="0" w:line="240" w:lineRule="auto"/>
        <w:rPr>
          <w:color w:val="000000"/>
          <w:lang w:val="nb-NO"/>
        </w:rPr>
      </w:pPr>
      <w:r w:rsidRPr="00C2748A">
        <w:rPr>
          <w:i/>
          <w:color w:val="000000"/>
          <w:lang w:val="nb-NO"/>
        </w:rPr>
        <w:tab/>
      </w:r>
      <w:r w:rsidRPr="00C2748A">
        <w:rPr>
          <w:color w:val="000000"/>
          <w:lang w:val="nb-NO"/>
        </w:rPr>
        <w:t xml:space="preserve">Fyrsta </w:t>
      </w:r>
      <w:r w:rsidR="0058394E" w:rsidRPr="00C2748A">
        <w:rPr>
          <w:color w:val="000000"/>
          <w:lang w:val="nb-NO"/>
        </w:rPr>
        <w:t>málsgreinin</w:t>
      </w:r>
      <w:r w:rsidRPr="00C2748A">
        <w:rPr>
          <w:color w:val="000000"/>
          <w:lang w:val="nb-NO"/>
        </w:rPr>
        <w:t xml:space="preserve"> er efnislega samhljóða 8. gr. a laga nr. 45/2008, um efni og efnablöndur. Hún kveður á umað í öllum auglýsingum fyrir efni og efnablöndur sem geta verið skaðlegar, hvort sem um er að ræða beinar eða óbeinar auglýsingar, skuli koma fram upplýsingar um hættuflokkun til að neytendum sé ljóst að vara geti verið varasöm og hvaða skaðlegu eiginleikar notkun hennar getur haft í för með sér. Ákvæði greinarinnar eru byggð á 1. og 2. tölul. 48. gr. reglugerðar (EB) nr. 1272/2008</w:t>
      </w:r>
      <w:r w:rsidRPr="00C2748A">
        <w:rPr>
          <w:lang w:val="is-IS"/>
        </w:rPr>
        <w:t xml:space="preserve"> um flokkun, merkingu og pökkun efna og blandna, um breytingu og niðurfellingu á tilskipunum 67/548/EBE og 1999/45/EB og um breytingu á reglugerð (EB) nr. 1907/2006</w:t>
      </w:r>
      <w:r w:rsidRPr="00C2748A">
        <w:rPr>
          <w:color w:val="000000"/>
          <w:lang w:val="nb-NO"/>
        </w:rPr>
        <w:t>.</w:t>
      </w:r>
    </w:p>
    <w:p w:rsidR="00785893" w:rsidRPr="00C2748A" w:rsidRDefault="00785893" w:rsidP="00BB7305">
      <w:pPr>
        <w:autoSpaceDE w:val="0"/>
        <w:autoSpaceDN w:val="0"/>
        <w:adjustRightInd w:val="0"/>
        <w:spacing w:after="0" w:line="240" w:lineRule="auto"/>
        <w:ind w:firstLine="720"/>
        <w:rPr>
          <w:lang w:val="nb-NO"/>
        </w:rPr>
      </w:pPr>
      <w:r w:rsidRPr="00C2748A">
        <w:rPr>
          <w:color w:val="000000"/>
          <w:lang w:val="nb-NO"/>
        </w:rPr>
        <w:t xml:space="preserve">Í 2. mgr. er kveðið á um að </w:t>
      </w:r>
      <w:r w:rsidRPr="00C2748A">
        <w:rPr>
          <w:lang w:val="nb-NO"/>
        </w:rPr>
        <w:t>óheimilt sé að villa um fyrir neytendum með merkingu, auglýsingu og framsetningu efna og efnablandna</w:t>
      </w:r>
      <w:r w:rsidR="000508CD" w:rsidRPr="00C2748A">
        <w:rPr>
          <w:lang w:val="nb-NO"/>
        </w:rPr>
        <w:t>. svipað</w:t>
      </w:r>
      <w:r w:rsidRPr="00C2748A">
        <w:rPr>
          <w:lang w:val="nb-NO"/>
        </w:rPr>
        <w:t xml:space="preserve"> ákvæði er í 18. gr. a laga nr. </w:t>
      </w:r>
      <w:r w:rsidR="00536AC3" w:rsidRPr="00C2748A">
        <w:rPr>
          <w:lang w:val="nb-NO"/>
        </w:rPr>
        <w:t xml:space="preserve">93/1995 </w:t>
      </w:r>
      <w:r w:rsidRPr="00C2748A">
        <w:rPr>
          <w:lang w:val="nb-NO"/>
        </w:rPr>
        <w:t>um matvæli.</w:t>
      </w:r>
      <w:r w:rsidR="00CB6312" w:rsidRPr="00C2748A">
        <w:rPr>
          <w:lang w:val="nb-NO"/>
        </w:rPr>
        <w:t xml:space="preserve">  Í frumvarpinu er að finna strangara ákvæði um þetta í tilvikum snyrtivara, sbr. 38. gr. frumvarpsins.  Þar er kveðið á um að óheimilt sé að fullyrða að snyrtivara hafi tiltekna eiginleika eða virkni sem hún hefur ekki.</w:t>
      </w:r>
    </w:p>
    <w:p w:rsidR="00785893" w:rsidRPr="00C2748A" w:rsidRDefault="00785893" w:rsidP="00BB7305">
      <w:pPr>
        <w:autoSpaceDE w:val="0"/>
        <w:autoSpaceDN w:val="0"/>
        <w:adjustRightInd w:val="0"/>
        <w:spacing w:after="0" w:line="240" w:lineRule="auto"/>
        <w:ind w:firstLine="360"/>
        <w:rPr>
          <w:lang w:val="nb-NO"/>
        </w:rPr>
      </w:pPr>
      <w:r w:rsidRPr="00C2748A">
        <w:rPr>
          <w:lang w:val="nb-NO"/>
        </w:rPr>
        <w:t xml:space="preserve">Loks er í greininni kveðið á um að óheimilt </w:t>
      </w:r>
      <w:r w:rsidR="00572559" w:rsidRPr="00C2748A">
        <w:rPr>
          <w:lang w:val="nb-NO"/>
        </w:rPr>
        <w:t xml:space="preserve">sé </w:t>
      </w:r>
      <w:r w:rsidRPr="00C2748A">
        <w:rPr>
          <w:lang w:val="nb-NO"/>
        </w:rPr>
        <w:t>að auglýsa efni og efnablöndur sem háð eru markaðsleyfum nema að fengnu markaðsleyfi.</w:t>
      </w:r>
    </w:p>
    <w:p w:rsidR="00590053" w:rsidRPr="00C2748A" w:rsidRDefault="00590053" w:rsidP="00BB7305">
      <w:pPr>
        <w:spacing w:after="0" w:line="240" w:lineRule="auto"/>
        <w:rPr>
          <w:lang w:val="nb-NO"/>
        </w:rPr>
      </w:pPr>
    </w:p>
    <w:p w:rsidR="00D953BC" w:rsidRPr="00C2748A" w:rsidRDefault="00D953BC" w:rsidP="00BB7305">
      <w:pPr>
        <w:spacing w:after="0" w:line="240" w:lineRule="auto"/>
        <w:jc w:val="center"/>
        <w:rPr>
          <w:lang w:val="nb-NO"/>
        </w:rPr>
      </w:pPr>
      <w:r w:rsidRPr="00C2748A">
        <w:rPr>
          <w:lang w:val="nb-NO"/>
        </w:rPr>
        <w:t xml:space="preserve">Um </w:t>
      </w:r>
      <w:r w:rsidR="00CB6312" w:rsidRPr="00C2748A">
        <w:rPr>
          <w:lang w:val="nb-NO"/>
        </w:rPr>
        <w:t>32</w:t>
      </w:r>
      <w:r w:rsidRPr="00C2748A">
        <w:rPr>
          <w:lang w:val="nb-NO"/>
        </w:rPr>
        <w:t>. gr.</w:t>
      </w:r>
    </w:p>
    <w:p w:rsidR="00FE2429" w:rsidRPr="00C2748A" w:rsidRDefault="00FE2429" w:rsidP="00BB7305">
      <w:pPr>
        <w:spacing w:after="0" w:line="240" w:lineRule="auto"/>
        <w:ind w:firstLine="720"/>
        <w:rPr>
          <w:lang w:val="da-DK"/>
        </w:rPr>
      </w:pPr>
      <w:r w:rsidRPr="00C2748A">
        <w:rPr>
          <w:lang w:val="nb-NO"/>
        </w:rPr>
        <w:t xml:space="preserve">Samkvæmt tilskipun Evrópuþingsins og ráðsins nr. 2009/128/EB frá 21. október 2009 um að koma á ramma fyrir aðgerðir Bandalagsins svo stuðla megi að sjálfbærri notkun varnarefna skal hvert ríki semja framkvæmdaáætlun sem miðar að því að draga úr notkun varnarefna, sbr. ákvæði 4. gr. tilskipunainnar.  Í áætluninni skal setja fram mælanleg markmið og tilgreina viðeigandi ráðstafanir. Við gerð áætlunarinnar skal vega og meta áhrif ráðstafananna á heilsu og umhverfi, félagslega og hagræna þætti. Áætlunin skal taka mið af ráðstöfunum sem ákveðnar eru á grundvelli vatnatilskipunarinnar. </w:t>
      </w:r>
      <w:r w:rsidRPr="00C2748A">
        <w:rPr>
          <w:lang w:val="da-DK"/>
        </w:rPr>
        <w:t>2000/60/EB en hún er innleidd með lögum nr. 36/2011 um stjórn vatnamála</w:t>
      </w:r>
      <w:r w:rsidR="00862F85" w:rsidRPr="00C2748A">
        <w:rPr>
          <w:lang w:val="da-DK"/>
        </w:rPr>
        <w:t>.</w:t>
      </w:r>
      <w:r w:rsidR="001140B2" w:rsidRPr="00C2748A">
        <w:rPr>
          <w:lang w:val="da-DK"/>
        </w:rPr>
        <w:t xml:space="preserve">  Þá er kveðið á í tilskipuninni um sjálfbæra notkun varnarefna að stjórnvöld skuli nota</w:t>
      </w:r>
      <w:r w:rsidRPr="00C2748A">
        <w:rPr>
          <w:lang w:val="da-DK"/>
        </w:rPr>
        <w:t xml:space="preserve"> sérstaka vísa til að fylgjast með þróun í notkun varnarefna. Dæmi þar um er notkun tölulegra upplýsinga og tilhneigingar til notkunar efna. Samræmdir vísar eru ekki tilbúnir.</w:t>
      </w:r>
    </w:p>
    <w:p w:rsidR="005B02E0" w:rsidRPr="00C2748A" w:rsidRDefault="005B02E0" w:rsidP="00BB7305">
      <w:pPr>
        <w:spacing w:after="0" w:line="240" w:lineRule="auto"/>
        <w:ind w:firstLine="720"/>
        <w:rPr>
          <w:lang w:val="da-DK"/>
        </w:rPr>
      </w:pPr>
      <w:r w:rsidRPr="00C2748A">
        <w:rPr>
          <w:lang w:val="da-DK"/>
        </w:rPr>
        <w:t>Í greininni er fjallað um áætlun um notkun varnarefna.  Gerð er tillaga um að Umhverfisstofnun semji áætlun sem miðar að vþí að draga úr notkun plöntuvarnaefna.</w:t>
      </w:r>
    </w:p>
    <w:p w:rsidR="00862F85" w:rsidRPr="00C2748A" w:rsidRDefault="00862F85" w:rsidP="00BB7305">
      <w:pPr>
        <w:spacing w:after="0" w:line="240" w:lineRule="auto"/>
        <w:ind w:firstLine="426"/>
        <w:rPr>
          <w:lang w:val="is-IS"/>
        </w:rPr>
      </w:pPr>
      <w:r w:rsidRPr="00C2748A">
        <w:rPr>
          <w:lang w:val="da-DK"/>
        </w:rPr>
        <w:t>L</w:t>
      </w:r>
      <w:r w:rsidR="005B02E0" w:rsidRPr="00C2748A">
        <w:rPr>
          <w:lang w:val="da-DK"/>
        </w:rPr>
        <w:t xml:space="preserve">agt </w:t>
      </w:r>
      <w:r w:rsidRPr="00C2748A">
        <w:rPr>
          <w:lang w:val="da-DK"/>
        </w:rPr>
        <w:t xml:space="preserve">er </w:t>
      </w:r>
      <w:r w:rsidR="005B02E0" w:rsidRPr="00C2748A">
        <w:rPr>
          <w:lang w:val="da-DK"/>
        </w:rPr>
        <w:t xml:space="preserve">til að ráðherra gefi út til 15. ára í senn </w:t>
      </w:r>
      <w:r w:rsidR="005B02E0" w:rsidRPr="00C2748A">
        <w:rPr>
          <w:lang w:val="is-IS"/>
        </w:rPr>
        <w:t xml:space="preserve">almenna aðgerðaráætlun um notkun varnarefna, bæði plöntuvarnaefna og sæfiefna, sem gildir fyrir landið allt. Lagt er til að Umhverfisstofnun vinnui tillögu að aðgerðaráætluninni og leggi fyrir ráðherra, að höfðu samráði við Matvælastofnun, Landgræðslu ríkisins, Skógrækt ríkisins, Bændasamtök Íslands, Samband íslenskra sveitarfélaga og fleiri aðila eftir því sem við á.  Samkvæmt. 4. gr. tilskipunarinnar er gert ráð fyrir að áætlunin skal taka mið af efnalögunum, verði frumvarp þetta að lögum, og reglugerðum settum samkvæmt þeim, sem og lögum nr. 36/2011 um stjórn vatnamála.  Í áætluninni skulu m.a. koma fram mælanleg markmið, upplýsingar um notkun </w:t>
      </w:r>
      <w:r w:rsidR="005B02E0" w:rsidRPr="00C2748A">
        <w:rPr>
          <w:lang w:val="is-IS"/>
        </w:rPr>
        <w:lastRenderedPageBreak/>
        <w:t xml:space="preserve">plöntuvarnaefna í landinu og tímaáætlun, aðgerðir, stefnumörkun til að draga markvisst úr notkun plöntuvarnaefna og stuðla að sjálfbærri notkun þeirra, aðgerðir sem </w:t>
      </w:r>
      <w:r w:rsidR="005B02E0" w:rsidRPr="00C2748A">
        <w:rPr>
          <w:rFonts w:eastAsia="Times New Roman"/>
          <w:vanish/>
          <w:color w:val="3F3F3F"/>
          <w:lang w:val="is-IS"/>
        </w:rPr>
        <w:t xml:space="preserve">stuðla að því að notendur plöntuvarnarefna tileinki sér notkun hættuminni efna eða umhverfisvænni aðferða með því að beita samþættum vörnum gegn skaðvöldum og settir fram vísar til að fylgjast með þróun í notkun plöntuvarnaefna.  Við gerð </w:t>
      </w:r>
      <w:r w:rsidR="00CF6306" w:rsidRPr="00C2748A">
        <w:rPr>
          <w:rFonts w:eastAsia="Times New Roman"/>
          <w:vanish/>
          <w:color w:val="3F3F3F"/>
          <w:lang w:val="is-IS"/>
        </w:rPr>
        <w:t xml:space="preserve">og endurskoðun </w:t>
      </w:r>
      <w:r w:rsidR="005B02E0" w:rsidRPr="00C2748A">
        <w:rPr>
          <w:rFonts w:eastAsia="Times New Roman"/>
          <w:vanish/>
          <w:color w:val="3F3F3F"/>
          <w:lang w:val="is-IS"/>
        </w:rPr>
        <w:t xml:space="preserve">aðgerðaráætlunarinnar skal taka mið af heilsufarslegum, félagslegum, efnhagslegum og umhverfislegum áhrufium sem ætlaðar ráðstafanir mun hafa. </w:t>
      </w:r>
      <w:r w:rsidRPr="00C2748A">
        <w:rPr>
          <w:lang w:val="is-IS"/>
        </w:rPr>
        <w:t xml:space="preserve">. Tryggja skal rétt þátttöku almennings við gerð áætlunarinnar á grundvelli tilskipunar 2003/35/EB.  Því er </w:t>
      </w:r>
      <w:r w:rsidR="0058394E" w:rsidRPr="00C2748A">
        <w:rPr>
          <w:lang w:val="is-IS"/>
        </w:rPr>
        <w:t xml:space="preserve">lagt til að </w:t>
      </w:r>
      <w:r w:rsidRPr="00C2748A">
        <w:rPr>
          <w:rFonts w:eastAsia="Times New Roman"/>
          <w:vanish/>
          <w:color w:val="3F3F3F"/>
          <w:lang w:val="is-IS"/>
        </w:rPr>
        <w:t xml:space="preserve">erð tillaga um að </w:t>
      </w:r>
      <w:r w:rsidRPr="00C2748A">
        <w:rPr>
          <w:lang w:val="is-IS"/>
        </w:rPr>
        <w:t>Umhverfisstofnun auglýsi drög að aðgerðaráætluninni í sex vikur þannig að hagsmunaaðilar, almenningur og stjórnvöld hafi tækifæri til að gera athugasemdir við hana. Almenningi skal tryggður aðgangur að áætluninni, m.a. á vefsetri Umhverfisstofnunar.  Lagt er til að áætlunin sé endurskoðuð á fimm ára fresti.</w:t>
      </w:r>
    </w:p>
    <w:p w:rsidR="00862F85" w:rsidRPr="00C2748A" w:rsidRDefault="0058394E" w:rsidP="00BB7305">
      <w:pPr>
        <w:spacing w:after="0" w:line="240" w:lineRule="auto"/>
        <w:ind w:firstLine="720"/>
        <w:rPr>
          <w:lang w:val="is-IS"/>
        </w:rPr>
      </w:pPr>
      <w:r w:rsidRPr="00C2748A">
        <w:rPr>
          <w:rFonts w:eastAsia="Times New Roman"/>
          <w:color w:val="3F3F3F"/>
          <w:lang w:val="is-IS"/>
        </w:rPr>
        <w:t>Þá er lagt til að r</w:t>
      </w:r>
      <w:r w:rsidR="00CF6306" w:rsidRPr="00C2748A">
        <w:rPr>
          <w:rFonts w:eastAsia="Times New Roman"/>
          <w:vanish/>
          <w:color w:val="3F3F3F"/>
          <w:lang w:val="is-IS"/>
        </w:rPr>
        <w:t xml:space="preserve">Samkvæmt tillögu í </w:t>
      </w:r>
      <w:r w:rsidR="00862F85" w:rsidRPr="00C2748A">
        <w:rPr>
          <w:rFonts w:eastAsia="Times New Roman"/>
          <w:vanish/>
          <w:color w:val="3F3F3F"/>
          <w:lang w:val="is-IS"/>
        </w:rPr>
        <w:t>2</w:t>
      </w:r>
      <w:r w:rsidR="00CF6306" w:rsidRPr="00C2748A">
        <w:rPr>
          <w:rFonts w:eastAsia="Times New Roman"/>
          <w:vanish/>
          <w:color w:val="3F3F3F"/>
          <w:lang w:val="is-IS"/>
        </w:rPr>
        <w:t>. mgr. greinarinanr mun r</w:t>
      </w:r>
      <w:r w:rsidR="00CF6306" w:rsidRPr="00C2748A">
        <w:rPr>
          <w:lang w:val="is-IS"/>
        </w:rPr>
        <w:t xml:space="preserve">áðherra </w:t>
      </w:r>
      <w:r w:rsidRPr="00C2748A">
        <w:rPr>
          <w:lang w:val="is-IS"/>
        </w:rPr>
        <w:t>geti sett</w:t>
      </w:r>
      <w:r w:rsidR="005B02E0" w:rsidRPr="00C2748A">
        <w:rPr>
          <w:lang w:val="is-IS"/>
        </w:rPr>
        <w:t xml:space="preserve"> nánari ákvæði um innihald og gerð </w:t>
      </w:r>
      <w:r w:rsidRPr="00C2748A">
        <w:rPr>
          <w:lang w:val="is-IS"/>
        </w:rPr>
        <w:t xml:space="preserve">áætlunar </w:t>
      </w:r>
      <w:r w:rsidR="005B02E0" w:rsidRPr="00C2748A">
        <w:rPr>
          <w:lang w:val="is-IS"/>
        </w:rPr>
        <w:t>um notkun varnarefna</w:t>
      </w:r>
      <w:r w:rsidRPr="00C2748A">
        <w:rPr>
          <w:lang w:val="is-IS"/>
        </w:rPr>
        <w:t>.</w:t>
      </w:r>
    </w:p>
    <w:p w:rsidR="00FE2429" w:rsidRPr="00C2748A" w:rsidRDefault="00FE2429" w:rsidP="00BB7305">
      <w:pPr>
        <w:spacing w:after="0" w:line="240" w:lineRule="auto"/>
        <w:jc w:val="center"/>
        <w:rPr>
          <w:lang w:val="is-IS"/>
        </w:rPr>
      </w:pPr>
    </w:p>
    <w:p w:rsidR="00590053" w:rsidRPr="00C2748A" w:rsidRDefault="00F53761" w:rsidP="00BB7305">
      <w:pPr>
        <w:spacing w:after="0" w:line="240" w:lineRule="auto"/>
        <w:jc w:val="center"/>
        <w:rPr>
          <w:lang w:val="is-IS"/>
        </w:rPr>
      </w:pPr>
      <w:r w:rsidRPr="00C2748A">
        <w:rPr>
          <w:lang w:val="is-IS"/>
        </w:rPr>
        <w:t xml:space="preserve">Um </w:t>
      </w:r>
      <w:r w:rsidR="00D953BC" w:rsidRPr="00C2748A">
        <w:rPr>
          <w:lang w:val="is-IS"/>
        </w:rPr>
        <w:t>3</w:t>
      </w:r>
      <w:r w:rsidR="00CB6312" w:rsidRPr="00C2748A">
        <w:rPr>
          <w:lang w:val="is-IS"/>
        </w:rPr>
        <w:t>3</w:t>
      </w:r>
      <w:r w:rsidR="00590053" w:rsidRPr="00C2748A">
        <w:rPr>
          <w:lang w:val="is-IS"/>
        </w:rPr>
        <w:t>. gr.</w:t>
      </w:r>
    </w:p>
    <w:p w:rsidR="00CB2D1E" w:rsidRPr="00C2748A" w:rsidRDefault="00536AC3" w:rsidP="00BB7305">
      <w:pPr>
        <w:pStyle w:val="Heading2"/>
        <w:spacing w:before="0" w:line="240" w:lineRule="auto"/>
        <w:rPr>
          <w:rFonts w:ascii="Times New Roman" w:hAnsi="Times New Roman" w:cs="Times New Roman"/>
          <w:sz w:val="22"/>
          <w:szCs w:val="22"/>
          <w:lang w:val="da-DK"/>
        </w:rPr>
      </w:pPr>
      <w:r w:rsidRPr="00C2748A">
        <w:rPr>
          <w:rFonts w:ascii="Times New Roman" w:hAnsi="Times New Roman" w:cs="Times New Roman"/>
          <w:b w:val="0"/>
          <w:color w:val="auto"/>
          <w:sz w:val="22"/>
          <w:szCs w:val="22"/>
          <w:lang w:val="is-IS"/>
        </w:rPr>
        <w:tab/>
        <w:t xml:space="preserve">Í greininni er fjallað um markaðsleyfi varnarefna.  Gerð er tillaga um að varnarefni sem sett eru á markað þurfi markaðsleyfi frá Umhverfisstofnun. </w:t>
      </w:r>
      <w:r w:rsidRPr="00C2748A">
        <w:rPr>
          <w:rFonts w:ascii="Times New Roman" w:hAnsi="Times New Roman" w:cs="Times New Roman"/>
          <w:b w:val="0"/>
          <w:color w:val="auto"/>
          <w:sz w:val="22"/>
          <w:szCs w:val="22"/>
          <w:lang w:val="da-DK"/>
        </w:rPr>
        <w:t xml:space="preserve">Lagt er til að markaðsleyfið sé gefið út til tiltekins tíma á grundvelli áhættumats.  Hugtakið áhættumat er skilgreint í 3. gr. frumvarpsins sem mat á eiturhrifum, annarri skaðsemi og virkni efna samkvæmt viðurkenndum aðferðum.  </w:t>
      </w:r>
      <w:r w:rsidR="00CB6312" w:rsidRPr="00C2748A">
        <w:rPr>
          <w:rFonts w:ascii="Times New Roman" w:hAnsi="Times New Roman" w:cs="Times New Roman"/>
          <w:b w:val="0"/>
          <w:color w:val="auto"/>
          <w:sz w:val="22"/>
          <w:szCs w:val="22"/>
          <w:lang w:val="da-DK"/>
        </w:rPr>
        <w:t xml:space="preserve">Lagt er til að óheimilt sé að markaðssetja varanarefni nema að fengnu markaðsleyfi.  </w:t>
      </w:r>
      <w:r w:rsidRPr="00C2748A">
        <w:rPr>
          <w:rFonts w:ascii="Times New Roman" w:hAnsi="Times New Roman" w:cs="Times New Roman"/>
          <w:b w:val="0"/>
          <w:color w:val="auto"/>
          <w:sz w:val="22"/>
          <w:szCs w:val="22"/>
          <w:lang w:val="da-DK"/>
        </w:rPr>
        <w:t xml:space="preserve">Í markaðsleyfi á að tilgreina þá vöru sem leyfið nær til, leyfilega notkun hennar og þær takmarkanir sem gilda.  </w:t>
      </w:r>
      <w:r w:rsidR="00CB2D1E" w:rsidRPr="00C2748A">
        <w:rPr>
          <w:rFonts w:ascii="Times New Roman" w:hAnsi="Times New Roman" w:cs="Times New Roman"/>
          <w:b w:val="0"/>
          <w:color w:val="auto"/>
          <w:sz w:val="22"/>
          <w:szCs w:val="22"/>
          <w:lang w:val="da-DK"/>
        </w:rPr>
        <w:t xml:space="preserve"> Lagt er til að ráðherra setji í reglugerð ákvæði um hvernig umsókn um markaðsleyfi skuli útbúin og hvaða gögn þurfi að fylgja, skilyrði fyrir veitingu markaðsleyfis, ákvæði um gagnkvæma viðurkenningu á markaðsleyfi sem gefið er út í öðrum löndum, ákvæði um skráningu og markaðsleyfi hættuminni varnarefna, ákvæði um rammasæfiefni og skilyrði fyrir samhliða innflutningi á varnarefnum sbr. 10. gr.</w:t>
      </w:r>
    </w:p>
    <w:p w:rsidR="00536AC3" w:rsidRPr="00C2748A" w:rsidRDefault="00536AC3" w:rsidP="00BB7305">
      <w:pPr>
        <w:autoSpaceDE w:val="0"/>
        <w:autoSpaceDN w:val="0"/>
        <w:adjustRightInd w:val="0"/>
        <w:spacing w:after="0" w:line="240" w:lineRule="auto"/>
        <w:ind w:firstLine="720"/>
        <w:rPr>
          <w:lang w:val="da-DK"/>
        </w:rPr>
      </w:pPr>
      <w:r w:rsidRPr="00C2748A">
        <w:rPr>
          <w:lang w:val="da-DK"/>
        </w:rPr>
        <w:t>Í 2. mgr. greinarinnar er gerð tillaga um að Umhverfisstofnun sé heimilt að veita tímabundið markaðsleyfi fyrir varnarefni vegna sérstakra aðstæðna eða tilrauna og skal ráðherra, verði frumvarp þetta að lögum, setja í reglugerð skilyrði fyrir tímabundnum markaðsleyfum.   Í 3. mgr. er kveðið á um að varnarefni skuli setja á markað með sérheiti eða íslensku heiti. Ákvæði þetta tekur einnig til örvera og annarra lífvera eða hluta þeirra, ef þau eru notuð í sama skyni.  Í 4. mgr. er gerð tillaga um að innflytjandi, framleiðandi eða annar aðili sem ber ábyrgð á markaðssetningu varnarefnis á Íslandi upplýsi Eitrunarmiðstöð Landspítala Háskólasjúkrahúss um efnasamsetningu og eiturhrif efnisins.   Þetta er mikilvægt til að hægt sé að bregðast rétt við innbyrði einhver varnarefni eða fær það á sig.  Loks er kveðið á umað ráðherra sé heimilt í reglugerð að takmarka notkun tiltekinna varnarefna við þá sem hafa notendaleyfi og sölu tiltekinna varnarefna við þá sem hafa leyfi til markaðssetningar varnarefna.</w:t>
      </w:r>
    </w:p>
    <w:p w:rsidR="00D975F4" w:rsidRPr="00C2748A" w:rsidRDefault="00D975F4" w:rsidP="00BB7305">
      <w:pPr>
        <w:autoSpaceDE w:val="0"/>
        <w:autoSpaceDN w:val="0"/>
        <w:adjustRightInd w:val="0"/>
        <w:spacing w:after="0" w:line="240" w:lineRule="auto"/>
        <w:jc w:val="center"/>
        <w:rPr>
          <w:lang w:val="da-DK"/>
        </w:rPr>
      </w:pPr>
    </w:p>
    <w:p w:rsidR="00D975F4" w:rsidRPr="00C2748A" w:rsidRDefault="00D975F4" w:rsidP="00BB7305">
      <w:pPr>
        <w:autoSpaceDE w:val="0"/>
        <w:autoSpaceDN w:val="0"/>
        <w:adjustRightInd w:val="0"/>
        <w:spacing w:after="0" w:line="240" w:lineRule="auto"/>
        <w:jc w:val="center"/>
        <w:rPr>
          <w:lang w:val="da-DK"/>
        </w:rPr>
      </w:pPr>
      <w:r w:rsidRPr="00C2748A">
        <w:rPr>
          <w:lang w:val="da-DK"/>
        </w:rPr>
        <w:t>Um 34. gr,</w:t>
      </w:r>
    </w:p>
    <w:p w:rsidR="00D975F4" w:rsidRPr="00C2748A" w:rsidRDefault="00D975F4" w:rsidP="00BB7305">
      <w:pPr>
        <w:autoSpaceDE w:val="0"/>
        <w:autoSpaceDN w:val="0"/>
        <w:adjustRightInd w:val="0"/>
        <w:spacing w:after="0" w:line="240" w:lineRule="auto"/>
        <w:ind w:firstLine="720"/>
        <w:rPr>
          <w:lang w:val="da-DK"/>
        </w:rPr>
      </w:pPr>
      <w:r w:rsidRPr="00C2748A">
        <w:rPr>
          <w:lang w:val="da-DK"/>
        </w:rPr>
        <w:t xml:space="preserve">Í greininni er fjallað um </w:t>
      </w:r>
      <w:r w:rsidR="0077682F" w:rsidRPr="00C2748A">
        <w:rPr>
          <w:lang w:val="da-DK"/>
        </w:rPr>
        <w:t xml:space="preserve">leyfi til </w:t>
      </w:r>
      <w:r w:rsidRPr="00C2748A">
        <w:rPr>
          <w:lang w:val="da-DK"/>
        </w:rPr>
        <w:t>samhliða innflutning</w:t>
      </w:r>
      <w:r w:rsidR="0077682F" w:rsidRPr="00C2748A">
        <w:rPr>
          <w:lang w:val="da-DK"/>
        </w:rPr>
        <w:t>s á varnarefni</w:t>
      </w:r>
      <w:r w:rsidRPr="00C2748A">
        <w:rPr>
          <w:lang w:val="da-DK"/>
        </w:rPr>
        <w:t xml:space="preserve">.  Gerð er tillaga um að Umhverfisstofnun geti veitt leyfi til samhliða innflutnings á varnarefni sem hefur fengið markaðleyfi í öðru ríki á Evrópska efnahagssvæðinu. Leyfið er háð því að varnarefnið uppfylli viðmið sem sett eru í reglugerð þannig að það sé með sömu auðkenni og varnarefni sem þegar hefur fengið markaðsleyfi á Íslandi sbr 33. gr.  lagt er til að ráðherra setji nánari ákvæði í reglugerð, sbr. 10. gr. um veitingu leyfis til samhliða innflutnings, viðmið og kröfur til umsókna um samhliða innflutning. </w:t>
      </w:r>
    </w:p>
    <w:p w:rsidR="00536AC3" w:rsidRPr="00C2748A" w:rsidRDefault="00536AC3" w:rsidP="00BB7305">
      <w:pPr>
        <w:autoSpaceDE w:val="0"/>
        <w:autoSpaceDN w:val="0"/>
        <w:adjustRightInd w:val="0"/>
        <w:spacing w:after="0" w:line="240" w:lineRule="auto"/>
        <w:ind w:firstLine="720"/>
        <w:rPr>
          <w:lang w:val="da-DK"/>
        </w:rPr>
      </w:pPr>
    </w:p>
    <w:p w:rsidR="00536AC3" w:rsidRPr="00C2748A" w:rsidRDefault="00A517EB" w:rsidP="00BB7305">
      <w:pPr>
        <w:pStyle w:val="Heading2"/>
        <w:spacing w:before="0" w:line="240" w:lineRule="auto"/>
        <w:jc w:val="center"/>
        <w:rPr>
          <w:rFonts w:ascii="Times New Roman" w:hAnsi="Times New Roman" w:cs="Times New Roman"/>
          <w:b w:val="0"/>
          <w:color w:val="auto"/>
          <w:sz w:val="22"/>
          <w:szCs w:val="22"/>
          <w:lang w:val="da-DK"/>
        </w:rPr>
      </w:pPr>
      <w:r w:rsidRPr="00C2748A">
        <w:rPr>
          <w:rFonts w:ascii="Times New Roman" w:hAnsi="Times New Roman" w:cs="Times New Roman"/>
          <w:b w:val="0"/>
          <w:color w:val="auto"/>
          <w:sz w:val="22"/>
          <w:szCs w:val="22"/>
          <w:lang w:val="da-DK"/>
        </w:rPr>
        <w:t xml:space="preserve">Um </w:t>
      </w:r>
      <w:hyperlink w:anchor="tuttuguogniu" w:history="1">
        <w:r w:rsidR="00D953BC" w:rsidRPr="00C2748A">
          <w:rPr>
            <w:rStyle w:val="Hyperlink"/>
            <w:rFonts w:ascii="Times New Roman" w:hAnsi="Times New Roman"/>
            <w:b w:val="0"/>
            <w:color w:val="auto"/>
            <w:sz w:val="22"/>
            <w:szCs w:val="22"/>
            <w:u w:val="none"/>
            <w:lang w:val="da-DK"/>
          </w:rPr>
          <w:t>3</w:t>
        </w:r>
        <w:r w:rsidR="00CB2D1E" w:rsidRPr="00C2748A">
          <w:rPr>
            <w:rStyle w:val="Hyperlink"/>
            <w:rFonts w:ascii="Times New Roman" w:hAnsi="Times New Roman"/>
            <w:b w:val="0"/>
            <w:color w:val="auto"/>
            <w:sz w:val="22"/>
            <w:szCs w:val="22"/>
            <w:u w:val="none"/>
            <w:lang w:val="da-DK"/>
          </w:rPr>
          <w:t>5</w:t>
        </w:r>
        <w:r w:rsidR="00D953BC" w:rsidRPr="00C2748A">
          <w:rPr>
            <w:rStyle w:val="Hyperlink"/>
            <w:rFonts w:ascii="Times New Roman" w:hAnsi="Times New Roman"/>
            <w:b w:val="0"/>
            <w:color w:val="auto"/>
            <w:sz w:val="22"/>
            <w:szCs w:val="22"/>
            <w:u w:val="none"/>
            <w:lang w:val="da-DK"/>
          </w:rPr>
          <w:t>. gr.</w:t>
        </w:r>
      </w:hyperlink>
      <w:r w:rsidR="00536AC3" w:rsidRPr="00C2748A">
        <w:rPr>
          <w:rFonts w:ascii="Times New Roman" w:hAnsi="Times New Roman" w:cs="Times New Roman"/>
          <w:b w:val="0"/>
          <w:color w:val="auto"/>
          <w:sz w:val="22"/>
          <w:szCs w:val="22"/>
          <w:lang w:val="da-DK"/>
        </w:rPr>
        <w:t xml:space="preserve"> </w:t>
      </w:r>
    </w:p>
    <w:p w:rsidR="00A517EB" w:rsidRPr="00C2748A" w:rsidRDefault="00536AC3" w:rsidP="00BB7305">
      <w:pPr>
        <w:autoSpaceDE w:val="0"/>
        <w:autoSpaceDN w:val="0"/>
        <w:adjustRightInd w:val="0"/>
        <w:spacing w:after="0" w:line="240" w:lineRule="auto"/>
        <w:rPr>
          <w:lang w:val="da-DK"/>
        </w:rPr>
      </w:pPr>
      <w:r w:rsidRPr="00C2748A">
        <w:rPr>
          <w:lang w:val="da-DK"/>
        </w:rPr>
        <w:tab/>
      </w:r>
      <w:r w:rsidR="00A517EB" w:rsidRPr="00C2748A">
        <w:rPr>
          <w:lang w:val="da-DK"/>
        </w:rPr>
        <w:t>Í greininni er kveðið á um að b</w:t>
      </w:r>
      <w:r w:rsidRPr="00C2748A">
        <w:rPr>
          <w:lang w:val="da-DK"/>
        </w:rPr>
        <w:t>únaður sem notaður</w:t>
      </w:r>
      <w:r w:rsidR="00A517EB" w:rsidRPr="00C2748A">
        <w:rPr>
          <w:lang w:val="da-DK"/>
        </w:rPr>
        <w:t xml:space="preserve"> er við beitungu varnarefna skuli</w:t>
      </w:r>
      <w:r w:rsidRPr="00C2748A">
        <w:rPr>
          <w:lang w:val="da-DK"/>
        </w:rPr>
        <w:t xml:space="preserve"> háður reglulegu eftirliti </w:t>
      </w:r>
      <w:r w:rsidR="003205FB" w:rsidRPr="00C2748A">
        <w:rPr>
          <w:lang w:val="da-DK"/>
        </w:rPr>
        <w:t xml:space="preserve">Vinnueftirlits ríkisins </w:t>
      </w:r>
      <w:r w:rsidR="00A517EB" w:rsidRPr="00C2748A">
        <w:rPr>
          <w:lang w:val="da-DK"/>
        </w:rPr>
        <w:t xml:space="preserve">og uppfylla öryggiskröfur </w:t>
      </w:r>
      <w:r w:rsidRPr="00C2748A">
        <w:rPr>
          <w:lang w:val="da-DK"/>
        </w:rPr>
        <w:t>eftir því sem nánar er kveðið á um í reglugerð sem ráðherra setur.  Standist búnaður ekki sko</w:t>
      </w:r>
      <w:r w:rsidR="00A517EB" w:rsidRPr="00C2748A">
        <w:rPr>
          <w:lang w:val="da-DK"/>
        </w:rPr>
        <w:t>ð</w:t>
      </w:r>
      <w:r w:rsidRPr="00C2748A">
        <w:rPr>
          <w:lang w:val="da-DK"/>
        </w:rPr>
        <w:t xml:space="preserve">un er heimilt að banna notkun hans. </w:t>
      </w:r>
      <w:r w:rsidR="00A517EB" w:rsidRPr="00C2748A">
        <w:rPr>
          <w:lang w:val="da-DK"/>
        </w:rPr>
        <w:t xml:space="preserve"> Ákvæði þetta er að finna í </w:t>
      </w:r>
      <w:r w:rsidR="00A517EB" w:rsidRPr="00C2748A">
        <w:rPr>
          <w:color w:val="000000"/>
          <w:lang w:val="da-DK"/>
        </w:rPr>
        <w:t>tilskipun Evrópuþingsins og ráðsins 2009/128/EB um að koma á ramma fyrir aðgerðir bandalagsins svo stuðla megi að sjálfbærri notkun varnarefna.  Í 8. gr. tilskipunarinnar er fjallað um öryggiskröfur og eftirlit með búnaði sem notaður er við beitingu varnarefna.</w:t>
      </w:r>
      <w:r w:rsidR="00A517EB" w:rsidRPr="00C2748A">
        <w:rPr>
          <w:lang w:val="da-DK"/>
        </w:rPr>
        <w:t xml:space="preserve"> </w:t>
      </w:r>
      <w:r w:rsidR="00E15320" w:rsidRPr="00C2748A">
        <w:rPr>
          <w:lang w:val="da-DK"/>
        </w:rPr>
        <w:t>Samkvæmt tilskipuninni skal framkvæma</w:t>
      </w:r>
      <w:r w:rsidR="00A517EB" w:rsidRPr="00C2748A">
        <w:rPr>
          <w:lang w:val="da-DK"/>
        </w:rPr>
        <w:t xml:space="preserve"> skoðun á búnaði sem er í notkun í atvinnustarfsemi á 5 ára fresti, að lágmarki, til ársins 2020 og á þriggja ára fresti eftir það. Aðildarríkin skulu tryggja að allur búnaður sem notaður er við beitingu varnarefna hafi verið skoðaður þann 14. desember 2016 og að aðeins búnaður sem hefur staðist skoðun verði í notaður í atvinnustarfsemi eftir það tímamark. Nýr búnaður skal skoðaður að lágmarki á 5 ára fresti.</w:t>
      </w:r>
    </w:p>
    <w:p w:rsidR="00536AC3" w:rsidRPr="00C2748A" w:rsidRDefault="00536AC3" w:rsidP="00BB7305">
      <w:pPr>
        <w:autoSpaceDE w:val="0"/>
        <w:autoSpaceDN w:val="0"/>
        <w:adjustRightInd w:val="0"/>
        <w:spacing w:after="0" w:line="240" w:lineRule="auto"/>
        <w:rPr>
          <w:lang w:val="da-DK"/>
        </w:rPr>
      </w:pPr>
    </w:p>
    <w:p w:rsidR="00590053" w:rsidRPr="00C2748A" w:rsidRDefault="00D35F06" w:rsidP="00BB7305">
      <w:pPr>
        <w:spacing w:after="0" w:line="240" w:lineRule="auto"/>
        <w:jc w:val="center"/>
        <w:rPr>
          <w:lang w:val="da-DK"/>
        </w:rPr>
      </w:pPr>
      <w:r w:rsidRPr="00C2748A">
        <w:rPr>
          <w:lang w:val="da-DK"/>
        </w:rPr>
        <w:t xml:space="preserve">Um </w:t>
      </w:r>
      <w:r w:rsidR="00D953BC" w:rsidRPr="00C2748A">
        <w:rPr>
          <w:lang w:val="da-DK"/>
        </w:rPr>
        <w:t>3</w:t>
      </w:r>
      <w:r w:rsidR="003205FB" w:rsidRPr="00C2748A">
        <w:rPr>
          <w:lang w:val="da-DK"/>
        </w:rPr>
        <w:t>6</w:t>
      </w:r>
      <w:r w:rsidR="00590053" w:rsidRPr="00C2748A">
        <w:rPr>
          <w:lang w:val="da-DK"/>
        </w:rPr>
        <w:t>. gr.</w:t>
      </w:r>
    </w:p>
    <w:p w:rsidR="003205FB" w:rsidRPr="00C2748A" w:rsidRDefault="003205FB" w:rsidP="00BB7305">
      <w:pPr>
        <w:autoSpaceDE w:val="0"/>
        <w:autoSpaceDN w:val="0"/>
        <w:adjustRightInd w:val="0"/>
        <w:spacing w:after="0" w:line="240" w:lineRule="auto"/>
        <w:ind w:firstLine="720"/>
        <w:jc w:val="both"/>
        <w:rPr>
          <w:bCs/>
          <w:lang w:val="da-DK"/>
        </w:rPr>
      </w:pPr>
      <w:r w:rsidRPr="00C2748A">
        <w:rPr>
          <w:bCs/>
          <w:lang w:val="da-DK"/>
        </w:rPr>
        <w:t xml:space="preserve">Í greininni er kveðið á um að varnarefni skulu merkt í samræmi við 30. gr. auk þess getur ráðherra sett í reglugerð sbr. 10. gr. nánari ákvæði um merkingar, svo sem að merkja skuli varnarefni með sérheiti eða markaðsheiti vörunnar, tilgreina ábyrgðaraðila, tilgreina heiti virkra efna í vörunni, stærð umbúða, lotunúmer, leyfisnúmer, leiðbeiningar um notkun, skammtastærðir, marklífveru, hvaða not eru heimiluð, sem og nánari ákvæði um auglýsingar og umbúðir varnarefna. </w:t>
      </w:r>
    </w:p>
    <w:p w:rsidR="003205FB" w:rsidRPr="00C2748A" w:rsidRDefault="003205FB" w:rsidP="00BB7305">
      <w:pPr>
        <w:autoSpaceDE w:val="0"/>
        <w:autoSpaceDN w:val="0"/>
        <w:adjustRightInd w:val="0"/>
        <w:spacing w:after="0" w:line="240" w:lineRule="auto"/>
        <w:ind w:firstLine="720"/>
        <w:rPr>
          <w:bCs/>
          <w:lang w:val="da-DK"/>
        </w:rPr>
      </w:pPr>
      <w:r w:rsidRPr="00C2748A">
        <w:rPr>
          <w:bCs/>
          <w:lang w:val="da-DK"/>
        </w:rPr>
        <w:t xml:space="preserve">Mikilvæg er að merkingar sæfiefna og plöntuvarnaefna séu skýrar því að um era ð ræða efni sem geta við ranga notkun valdið miklum skaða. </w:t>
      </w:r>
    </w:p>
    <w:p w:rsidR="00E15320" w:rsidRPr="00C2748A" w:rsidRDefault="00E15320" w:rsidP="00BB7305">
      <w:pPr>
        <w:autoSpaceDE w:val="0"/>
        <w:autoSpaceDN w:val="0"/>
        <w:adjustRightInd w:val="0"/>
        <w:spacing w:after="0" w:line="240" w:lineRule="auto"/>
        <w:ind w:firstLine="720"/>
        <w:rPr>
          <w:bCs/>
          <w:lang w:val="da-DK"/>
        </w:rPr>
      </w:pPr>
    </w:p>
    <w:p w:rsidR="00590053" w:rsidRPr="00C2748A" w:rsidRDefault="00590053" w:rsidP="00BB7305">
      <w:pPr>
        <w:spacing w:after="0" w:line="240" w:lineRule="auto"/>
        <w:jc w:val="center"/>
        <w:rPr>
          <w:lang w:val="da-DK"/>
        </w:rPr>
      </w:pPr>
    </w:p>
    <w:p w:rsidR="00265ABC" w:rsidRPr="00C2748A" w:rsidRDefault="00265ABC" w:rsidP="00BB7305">
      <w:pPr>
        <w:autoSpaceDE w:val="0"/>
        <w:autoSpaceDN w:val="0"/>
        <w:adjustRightInd w:val="0"/>
        <w:spacing w:after="0" w:line="240" w:lineRule="auto"/>
        <w:jc w:val="center"/>
        <w:rPr>
          <w:bCs/>
          <w:lang w:val="da-DK"/>
        </w:rPr>
      </w:pPr>
      <w:r w:rsidRPr="00C2748A">
        <w:rPr>
          <w:bCs/>
          <w:lang w:val="da-DK"/>
        </w:rPr>
        <w:t xml:space="preserve">Um </w:t>
      </w:r>
      <w:r w:rsidR="00D953BC" w:rsidRPr="00C2748A">
        <w:rPr>
          <w:bCs/>
          <w:lang w:val="da-DK"/>
        </w:rPr>
        <w:t>3</w:t>
      </w:r>
      <w:r w:rsidR="003205FB" w:rsidRPr="00C2748A">
        <w:rPr>
          <w:bCs/>
          <w:lang w:val="da-DK"/>
        </w:rPr>
        <w:t>7</w:t>
      </w:r>
      <w:r w:rsidR="00887449" w:rsidRPr="00C2748A">
        <w:rPr>
          <w:bCs/>
          <w:lang w:val="da-DK"/>
        </w:rPr>
        <w:t xml:space="preserve">. </w:t>
      </w:r>
      <w:r w:rsidRPr="00C2748A">
        <w:rPr>
          <w:bCs/>
          <w:lang w:val="da-DK"/>
        </w:rPr>
        <w:t>gr.</w:t>
      </w:r>
    </w:p>
    <w:p w:rsidR="001231E9" w:rsidRPr="00C2748A" w:rsidRDefault="00265ABC" w:rsidP="00BB7305">
      <w:pPr>
        <w:autoSpaceDE w:val="0"/>
        <w:autoSpaceDN w:val="0"/>
        <w:adjustRightInd w:val="0"/>
        <w:spacing w:after="0" w:line="240" w:lineRule="auto"/>
        <w:rPr>
          <w:bCs/>
        </w:rPr>
      </w:pPr>
      <w:r w:rsidRPr="00C2748A">
        <w:rPr>
          <w:bCs/>
          <w:lang w:val="da-DK"/>
        </w:rPr>
        <w:tab/>
        <w:t>Í greininni er</w:t>
      </w:r>
      <w:r w:rsidR="00E15320" w:rsidRPr="00C2748A">
        <w:rPr>
          <w:bCs/>
          <w:lang w:val="da-DK"/>
        </w:rPr>
        <w:t xml:space="preserve"> fjallað um takmörkun á notkun varnarefna og</w:t>
      </w:r>
      <w:r w:rsidRPr="00C2748A">
        <w:rPr>
          <w:bCs/>
          <w:lang w:val="da-DK"/>
        </w:rPr>
        <w:t xml:space="preserve"> kveðið á um að notkun </w:t>
      </w:r>
      <w:r w:rsidR="00E15320" w:rsidRPr="00C2748A">
        <w:rPr>
          <w:bCs/>
          <w:lang w:val="da-DK"/>
        </w:rPr>
        <w:t xml:space="preserve">þessara efna </w:t>
      </w:r>
      <w:r w:rsidRPr="00C2748A">
        <w:rPr>
          <w:bCs/>
          <w:lang w:val="da-DK"/>
        </w:rPr>
        <w:t xml:space="preserve">skuli hvorki valda skaða á heilsu né umhverfi og skuli leitast við að koma í veg fyrir neikvæð umhverfisáhrif.  Ákvæði greinarinnar er sambærilegt ákvæði sem er að finna í sænsku efnalöggjöfinni, sjá m.a. </w:t>
      </w:r>
      <w:r w:rsidR="00AA5D03">
        <w:fldChar w:fldCharType="begin"/>
      </w:r>
      <w:r w:rsidR="00AA5D03">
        <w:instrText xml:space="preserve"> HYPERLINK "http://www.kemi.se/en/Content/Rules-and-regulations/Swedish-acts-and-ordinances-and-oth</w:instrText>
      </w:r>
      <w:r w:rsidR="00AA5D03">
        <w:instrText xml:space="preserve">er-related-legislation/" </w:instrText>
      </w:r>
      <w:r w:rsidR="00AA5D03">
        <w:fldChar w:fldCharType="separate"/>
      </w:r>
      <w:r w:rsidRPr="00C2748A">
        <w:rPr>
          <w:rStyle w:val="Hyperlink"/>
          <w:color w:val="auto"/>
        </w:rPr>
        <w:t>http://www.kemi.se/en/Content/Rules-and-regulations/Swedish-acts-and-ordinances-and-other-related-legislation/</w:t>
      </w:r>
      <w:r w:rsidR="00AA5D03">
        <w:rPr>
          <w:rStyle w:val="Hyperlink"/>
          <w:color w:val="auto"/>
        </w:rPr>
        <w:fldChar w:fldCharType="end"/>
      </w:r>
      <w:r w:rsidRPr="00C2748A">
        <w:t xml:space="preserve">.  </w:t>
      </w:r>
      <w:r w:rsidR="001231E9" w:rsidRPr="00C2748A">
        <w:t xml:space="preserve">Þá tekur greinin mið </w:t>
      </w:r>
      <w:proofErr w:type="gramStart"/>
      <w:r w:rsidR="001231E9" w:rsidRPr="00C2748A">
        <w:t>af</w:t>
      </w:r>
      <w:proofErr w:type="gramEnd"/>
      <w:r w:rsidR="001231E9" w:rsidRPr="00C2748A">
        <w:t xml:space="preserve"> tilskipun Evrópuþingsins og ráðsins nr. </w:t>
      </w:r>
      <w:proofErr w:type="gramStart"/>
      <w:r w:rsidR="001231E9" w:rsidRPr="00C2748A">
        <w:t>2009/128/EB frá um að koma á ramma fyrir aðgerðir Bandalagsins svo stuðla megi að sjálfbærri notkun varnarefna.</w:t>
      </w:r>
      <w:proofErr w:type="gramEnd"/>
      <w:r w:rsidR="001231E9" w:rsidRPr="00C2748A">
        <w:t xml:space="preserve">  </w:t>
      </w:r>
      <w:proofErr w:type="gramStart"/>
      <w:r w:rsidRPr="00C2748A">
        <w:t>Í 2.</w:t>
      </w:r>
      <w:proofErr w:type="gramEnd"/>
      <w:r w:rsidRPr="00C2748A">
        <w:t xml:space="preserve"> </w:t>
      </w:r>
      <w:proofErr w:type="gramStart"/>
      <w:r w:rsidRPr="00C2748A">
        <w:t>mgr</w:t>
      </w:r>
      <w:proofErr w:type="gramEnd"/>
      <w:r w:rsidRPr="00C2748A">
        <w:t>. er lagt til að t</w:t>
      </w:r>
      <w:r w:rsidRPr="00C2748A">
        <w:rPr>
          <w:bCs/>
        </w:rPr>
        <w:t xml:space="preserve">ryggja skuli að varnarefnum sé einungis dreift á þau svæði sem meðhöndla skal.  Lagt er til að óheimilt verði að dreifa varnarefnum </w:t>
      </w:r>
      <w:r w:rsidR="00E15320" w:rsidRPr="00C2748A">
        <w:rPr>
          <w:bCs/>
        </w:rPr>
        <w:t xml:space="preserve">á vatnsverndarsvæði, náttúruverndarsvæði </w:t>
      </w:r>
      <w:proofErr w:type="gramStart"/>
      <w:r w:rsidR="00E15320" w:rsidRPr="00C2748A">
        <w:rPr>
          <w:bCs/>
        </w:rPr>
        <w:t>og</w:t>
      </w:r>
      <w:proofErr w:type="gramEnd"/>
      <w:r w:rsidR="00E15320" w:rsidRPr="00C2748A">
        <w:rPr>
          <w:bCs/>
        </w:rPr>
        <w:t xml:space="preserve"> lykilsvæði vendaðra tegunda sem og </w:t>
      </w:r>
      <w:r w:rsidRPr="00C2748A">
        <w:rPr>
          <w:bCs/>
        </w:rPr>
        <w:t xml:space="preserve">úr loftförum nema í einstökum tilvikum, þegar sérstaklega stendur á og að fenginni undanþágu ráðherra sem þá leitar umsagnar Umhverfisstofnunar, Náttúrufræðistofnunar Íslands og hlutaðeigandi sveitarfélags áður en undanþága er veitt.  </w:t>
      </w:r>
      <w:r w:rsidR="001231E9" w:rsidRPr="00C2748A">
        <w:rPr>
          <w:bCs/>
        </w:rPr>
        <w:t>Ákvæðið um að ó</w:t>
      </w:r>
      <w:r w:rsidR="001231E9" w:rsidRPr="00C2748A">
        <w:t xml:space="preserve">heimilt sé að úða varnarefnum úr lofti </w:t>
      </w:r>
      <w:proofErr w:type="gramStart"/>
      <w:r w:rsidR="001231E9" w:rsidRPr="00C2748A">
        <w:t>nema</w:t>
      </w:r>
      <w:proofErr w:type="gramEnd"/>
      <w:r w:rsidR="001231E9" w:rsidRPr="00C2748A">
        <w:t xml:space="preserve"> með sérstökum undanþágum kemur ú</w:t>
      </w:r>
      <w:r w:rsidR="00CF6306" w:rsidRPr="00C2748A">
        <w:t>r</w:t>
      </w:r>
      <w:r w:rsidR="001231E9" w:rsidRPr="00C2748A">
        <w:t xml:space="preserve"> 10. </w:t>
      </w:r>
      <w:proofErr w:type="gramStart"/>
      <w:r w:rsidR="001231E9" w:rsidRPr="00C2748A">
        <w:t>gr</w:t>
      </w:r>
      <w:proofErr w:type="gramEnd"/>
      <w:r w:rsidR="001231E9" w:rsidRPr="00C2748A">
        <w:t xml:space="preserve">. tilskipunarinnar um sjálfbæra notkun varnarefna.   </w:t>
      </w:r>
      <w:r w:rsidRPr="00C2748A">
        <w:rPr>
          <w:bCs/>
        </w:rPr>
        <w:t xml:space="preserve">Þá er </w:t>
      </w:r>
      <w:r w:rsidR="00A45F54" w:rsidRPr="00C2748A">
        <w:rPr>
          <w:bCs/>
        </w:rPr>
        <w:t xml:space="preserve">gerð tillaga um, til að vernda </w:t>
      </w:r>
      <w:proofErr w:type="gramStart"/>
      <w:r w:rsidR="00A45F54" w:rsidRPr="00C2748A">
        <w:rPr>
          <w:bCs/>
        </w:rPr>
        <w:t>m.a</w:t>
      </w:r>
      <w:proofErr w:type="gramEnd"/>
      <w:r w:rsidR="00A45F54" w:rsidRPr="00C2748A">
        <w:rPr>
          <w:bCs/>
        </w:rPr>
        <w:t>. viðkvæm svæði, að ráðherra sé heimilt með reglugaerð að banna eða takmarka notkun varnarefna á einstökum landssvæðum.</w:t>
      </w:r>
      <w:r w:rsidR="001231E9" w:rsidRPr="00C2748A">
        <w:rPr>
          <w:bCs/>
        </w:rPr>
        <w:t xml:space="preserve">  Þetta er í samræmi við </w:t>
      </w:r>
      <w:r w:rsidR="001231E9" w:rsidRPr="00C2748A">
        <w:t xml:space="preserve">sérstakar ráðstafanir </w:t>
      </w:r>
      <w:proofErr w:type="gramStart"/>
      <w:r w:rsidR="001231E9" w:rsidRPr="00C2748A">
        <w:t>sem</w:t>
      </w:r>
      <w:proofErr w:type="gramEnd"/>
      <w:r w:rsidR="001231E9" w:rsidRPr="00C2748A">
        <w:t xml:space="preserve"> gera skal í þágu vatnsverndar og neysluvatns vegna notkunar varnarefna og kemur úr 11. </w:t>
      </w:r>
      <w:proofErr w:type="gramStart"/>
      <w:r w:rsidR="001231E9" w:rsidRPr="00C2748A">
        <w:t>gr</w:t>
      </w:r>
      <w:proofErr w:type="gramEnd"/>
      <w:r w:rsidR="001231E9" w:rsidRPr="00C2748A">
        <w:t xml:space="preserve">. tilskipunarinnar um sjálfbæra notkun varnarefna.  </w:t>
      </w:r>
      <w:proofErr w:type="gramStart"/>
      <w:r w:rsidR="001231E9" w:rsidRPr="00C2748A">
        <w:t>Samkvæmt 12.</w:t>
      </w:r>
      <w:proofErr w:type="gramEnd"/>
      <w:r w:rsidR="001231E9" w:rsidRPr="00C2748A">
        <w:t xml:space="preserve"> </w:t>
      </w:r>
      <w:proofErr w:type="gramStart"/>
      <w:r w:rsidR="001231E9" w:rsidRPr="00C2748A">
        <w:t>gr</w:t>
      </w:r>
      <w:proofErr w:type="gramEnd"/>
      <w:r w:rsidR="001231E9" w:rsidRPr="00C2748A">
        <w:t xml:space="preserve">. tilskipunarinnar skal notkun varnarefna vera bönnuð eða í algeru lágmarki á tilteknum svæðum sem njóta verndar á grundvelli vatnatilskipunarinnar (2000/60/EB). </w:t>
      </w:r>
    </w:p>
    <w:p w:rsidR="001231E9" w:rsidRPr="00C2748A" w:rsidRDefault="001231E9" w:rsidP="00BB7305">
      <w:pPr>
        <w:pStyle w:val="CommentText"/>
        <w:spacing w:after="0"/>
        <w:rPr>
          <w:b/>
          <w:bCs/>
          <w:sz w:val="22"/>
          <w:szCs w:val="22"/>
        </w:rPr>
      </w:pPr>
    </w:p>
    <w:p w:rsidR="00864C3C" w:rsidRPr="00C2748A" w:rsidRDefault="00864C3C" w:rsidP="00BB7305">
      <w:pPr>
        <w:pStyle w:val="NoSpacing"/>
        <w:jc w:val="center"/>
        <w:rPr>
          <w:lang w:val="nb-NO"/>
        </w:rPr>
      </w:pPr>
      <w:proofErr w:type="gramStart"/>
      <w:r w:rsidRPr="00C2748A">
        <w:t xml:space="preserve">Um </w:t>
      </w:r>
      <w:r w:rsidR="00C053CB" w:rsidRPr="00C2748A">
        <w:rPr>
          <w:lang w:val="nb-NO"/>
        </w:rPr>
        <w:t>3</w:t>
      </w:r>
      <w:r w:rsidR="003205FB" w:rsidRPr="00C2748A">
        <w:rPr>
          <w:lang w:val="nb-NO"/>
        </w:rPr>
        <w:t>8</w:t>
      </w:r>
      <w:r w:rsidRPr="00C2748A">
        <w:rPr>
          <w:lang w:val="nb-NO"/>
        </w:rPr>
        <w:t>.</w:t>
      </w:r>
      <w:proofErr w:type="gramEnd"/>
      <w:r w:rsidRPr="00C2748A">
        <w:rPr>
          <w:lang w:val="nb-NO"/>
        </w:rPr>
        <w:t xml:space="preserve"> gr.</w:t>
      </w:r>
    </w:p>
    <w:p w:rsidR="00046E3E" w:rsidRPr="00C2748A" w:rsidRDefault="0002605B" w:rsidP="00BB7305">
      <w:pPr>
        <w:pStyle w:val="BlockText"/>
        <w:ind w:left="0" w:right="0" w:firstLine="720"/>
        <w:rPr>
          <w:rFonts w:ascii="Times New Roman" w:hAnsi="Times New Roman"/>
          <w:sz w:val="22"/>
          <w:szCs w:val="22"/>
          <w:lang w:val="is-IS"/>
        </w:rPr>
      </w:pPr>
      <w:proofErr w:type="gramStart"/>
      <w:r w:rsidRPr="00C2748A">
        <w:rPr>
          <w:rFonts w:ascii="Times New Roman" w:hAnsi="Times New Roman"/>
          <w:sz w:val="22"/>
          <w:szCs w:val="22"/>
          <w:lang w:val="en-US"/>
        </w:rPr>
        <w:t>Þessi grein frumvarpsins er til innleiðingar á r</w:t>
      </w:r>
      <w:r w:rsidR="00864C3C" w:rsidRPr="00C2748A">
        <w:rPr>
          <w:rFonts w:ascii="Times New Roman" w:hAnsi="Times New Roman"/>
          <w:sz w:val="22"/>
          <w:szCs w:val="22"/>
          <w:lang w:val="en-US"/>
        </w:rPr>
        <w:t xml:space="preserve">eglugerð </w:t>
      </w:r>
      <w:r w:rsidR="00562372" w:rsidRPr="00C2748A">
        <w:rPr>
          <w:rFonts w:ascii="Times New Roman" w:hAnsi="Times New Roman"/>
          <w:bCs/>
          <w:sz w:val="22"/>
          <w:szCs w:val="22"/>
          <w:lang w:val="is-IS"/>
        </w:rPr>
        <w:t>(EB) nr.</w:t>
      </w:r>
      <w:proofErr w:type="gramEnd"/>
      <w:r w:rsidR="00562372" w:rsidRPr="00C2748A">
        <w:rPr>
          <w:rFonts w:ascii="Times New Roman" w:hAnsi="Times New Roman"/>
          <w:bCs/>
          <w:sz w:val="22"/>
          <w:szCs w:val="22"/>
          <w:lang w:val="is-IS"/>
        </w:rPr>
        <w:t xml:space="preserve"> 1223/2009 frá 30. nóvember 2009 um snyrtivörur</w:t>
      </w:r>
      <w:r w:rsidRPr="00C2748A">
        <w:rPr>
          <w:rFonts w:ascii="Times New Roman" w:hAnsi="Times New Roman"/>
          <w:bCs/>
          <w:sz w:val="22"/>
          <w:szCs w:val="22"/>
          <w:lang w:val="is-IS"/>
        </w:rPr>
        <w:t>.</w:t>
      </w:r>
      <w:r w:rsidR="00046E3E" w:rsidRPr="00C2748A">
        <w:rPr>
          <w:rFonts w:ascii="Times New Roman" w:hAnsi="Times New Roman"/>
          <w:bCs/>
          <w:sz w:val="22"/>
          <w:szCs w:val="22"/>
          <w:lang w:val="is-IS"/>
        </w:rPr>
        <w:t xml:space="preserve">  </w:t>
      </w:r>
      <w:r w:rsidR="00046E3E" w:rsidRPr="00C2748A">
        <w:rPr>
          <w:rFonts w:ascii="Times New Roman" w:hAnsi="Times New Roman"/>
          <w:sz w:val="22"/>
          <w:szCs w:val="22"/>
          <w:lang w:val="is-IS"/>
        </w:rPr>
        <w:t xml:space="preserve">Reglugerðin gerir afgerandi kröfur til ábyrgðaraðila og dreifenda.  Sem dæmi um framangreindar kröfur má nefna kröfur til ábyrgðaraðila um framkvæmd öryggismats, gerð öryggisskýrslu, gerð og vörslu vöruupplýsingablaðs og tilkynningaskyldu við markaðssetningu. Ennfremur skyldar reglugerðin dreifendur til að ganga úr skugga um að snyrtivörur sem þeir hyggjast bjóða til sölu uppfylli kröfur reglugerðarinnar en gera viðeigandi ráðstafanir ef svo er ekki. Í reglugerðinni koma einnig fram annars konar kröfur, boð og bönn, þ.á m. takmarkanir á notkun tiltekinna efna í snyrtivörum, almennt bann við markaðssetningu snyrtivara sem þróaðar hafa verið með prófunum á dýrum, kröfur um merkingar snyrtivara og ýmis konar kröfur til um tilkynningar og upplýsingagjöf. Þá má nefna að skv. reglugerðinni skulu lögbær yfirvöld gera nauðsynlegar ráðstafanir til að takmarka aðgengi að snyrtivörum sem talin er hætta á að geti valdið óæskilegum áhrifum á heilsu manna, jafnvel þótt ákvæði reglugerðarinnar séu uppfyllt. </w:t>
      </w:r>
    </w:p>
    <w:p w:rsidR="00446181" w:rsidRPr="00C2748A" w:rsidRDefault="00046E3E" w:rsidP="00BB7305">
      <w:pPr>
        <w:pStyle w:val="NoSpacing"/>
        <w:ind w:firstLine="720"/>
        <w:rPr>
          <w:lang w:val="nb-NO"/>
        </w:rPr>
      </w:pPr>
      <w:r w:rsidRPr="00C2748A">
        <w:rPr>
          <w:bCs/>
          <w:lang w:val="is-IS"/>
        </w:rPr>
        <w:t xml:space="preserve">Í </w:t>
      </w:r>
      <w:r w:rsidR="0002605B" w:rsidRPr="00C2748A">
        <w:rPr>
          <w:lang w:val="nb-NO"/>
        </w:rPr>
        <w:t xml:space="preserve">1. mgr. </w:t>
      </w:r>
      <w:r w:rsidRPr="00C2748A">
        <w:rPr>
          <w:lang w:val="nb-NO"/>
        </w:rPr>
        <w:t xml:space="preserve">greinarinnar </w:t>
      </w:r>
      <w:r w:rsidR="0002605B" w:rsidRPr="00C2748A">
        <w:rPr>
          <w:lang w:val="nb-NO"/>
        </w:rPr>
        <w:t>er gerð tillaga um að h</w:t>
      </w:r>
      <w:r w:rsidR="00864C3C" w:rsidRPr="00C2748A">
        <w:rPr>
          <w:lang w:val="nb-NO"/>
        </w:rPr>
        <w:t>ver sá sem setur á markað snyrtivöru, og ef um er að ræða fyrstu markaðssetningu snyrtivöru á Evrópska efnahagssvæðinu, s</w:t>
      </w:r>
      <w:r w:rsidR="0002605B" w:rsidRPr="00C2748A">
        <w:rPr>
          <w:lang w:val="nb-NO"/>
        </w:rPr>
        <w:t>kuli</w:t>
      </w:r>
      <w:r w:rsidR="00864C3C" w:rsidRPr="00C2748A">
        <w:rPr>
          <w:lang w:val="nb-NO"/>
        </w:rPr>
        <w:t xml:space="preserve"> tilkynna það </w:t>
      </w:r>
      <w:r w:rsidR="009540C6" w:rsidRPr="00C2748A">
        <w:rPr>
          <w:lang w:val="nb-NO"/>
        </w:rPr>
        <w:t>beint í evrópskan gagnagrunn</w:t>
      </w:r>
      <w:r w:rsidR="00864C3C" w:rsidRPr="00C2748A">
        <w:rPr>
          <w:lang w:val="nb-NO"/>
        </w:rPr>
        <w:t xml:space="preserve"> eins og nánar </w:t>
      </w:r>
      <w:r w:rsidR="009540C6" w:rsidRPr="00C2748A">
        <w:rPr>
          <w:lang w:val="nb-NO"/>
        </w:rPr>
        <w:t>verður</w:t>
      </w:r>
      <w:r w:rsidR="00864C3C" w:rsidRPr="00C2748A">
        <w:rPr>
          <w:lang w:val="nb-NO"/>
        </w:rPr>
        <w:t xml:space="preserve"> kveðið á um í reglugerð</w:t>
      </w:r>
      <w:r w:rsidR="0002605B" w:rsidRPr="00C2748A">
        <w:rPr>
          <w:lang w:val="nb-NO"/>
        </w:rPr>
        <w:t xml:space="preserve"> sem ráðherra setur.  Gerð er tillaga um það í 2. mgr. að markaðssetning snyrtivöru sé </w:t>
      </w:r>
      <w:r w:rsidR="00864C3C" w:rsidRPr="00C2748A">
        <w:rPr>
          <w:lang w:val="nb-NO"/>
        </w:rPr>
        <w:t>óheimil nema að snyrtivaran hafi gengist undir öryggismat og að útbúin hafi v</w:t>
      </w:r>
      <w:r w:rsidR="0002605B" w:rsidRPr="00C2748A">
        <w:rPr>
          <w:lang w:val="nb-NO"/>
        </w:rPr>
        <w:t>erið fyrir hana öryggisskýrsla.  Þá í 3. mgr. kveðið á um að f</w:t>
      </w:r>
      <w:r w:rsidR="00864C3C" w:rsidRPr="00C2748A">
        <w:rPr>
          <w:lang w:val="nb-NO"/>
        </w:rPr>
        <w:t>ramleiðandi eða innflytjandi snyrtivöru eða aðili í umboði framleiðanda eða innflytjanda sk</w:t>
      </w:r>
      <w:r w:rsidR="0002605B" w:rsidRPr="00C2748A">
        <w:rPr>
          <w:lang w:val="nb-NO"/>
        </w:rPr>
        <w:t>uli</w:t>
      </w:r>
      <w:r w:rsidR="00864C3C" w:rsidRPr="00C2748A">
        <w:rPr>
          <w:lang w:val="nb-NO"/>
        </w:rPr>
        <w:t xml:space="preserve"> útbúa og varðveita sérstaka upplýsingaskrá um hverja snyrtivöru sem sett er á markað</w:t>
      </w:r>
      <w:r w:rsidR="0002605B" w:rsidRPr="00C2748A">
        <w:rPr>
          <w:lang w:val="nb-NO"/>
        </w:rPr>
        <w:t xml:space="preserve"> og skal varðveita s</w:t>
      </w:r>
      <w:r w:rsidR="00864C3C" w:rsidRPr="00C2748A">
        <w:rPr>
          <w:lang w:val="nb-NO"/>
        </w:rPr>
        <w:t xml:space="preserve">kránna </w:t>
      </w:r>
      <w:r w:rsidR="0002605B" w:rsidRPr="00C2748A">
        <w:rPr>
          <w:lang w:val="nb-NO"/>
        </w:rPr>
        <w:t>í a.m.k. tíu</w:t>
      </w:r>
      <w:r w:rsidR="00864C3C" w:rsidRPr="00C2748A">
        <w:rPr>
          <w:lang w:val="nb-NO"/>
        </w:rPr>
        <w:t xml:space="preserve"> </w:t>
      </w:r>
      <w:r w:rsidR="00864C3C" w:rsidRPr="00C2748A">
        <w:rPr>
          <w:lang w:val="nb-NO"/>
        </w:rPr>
        <w:lastRenderedPageBreak/>
        <w:t xml:space="preserve">ár eftir að síðasta afhending vöru átti sér stað. </w:t>
      </w:r>
      <w:r w:rsidR="0002605B" w:rsidRPr="00C2748A">
        <w:rPr>
          <w:lang w:val="nb-NO"/>
        </w:rPr>
        <w:t xml:space="preserve"> </w:t>
      </w:r>
      <w:r w:rsidR="00C053CB" w:rsidRPr="00C2748A">
        <w:rPr>
          <w:lang w:val="nb-NO"/>
        </w:rPr>
        <w:t xml:space="preserve">Í 4. mgr. </w:t>
      </w:r>
      <w:r w:rsidR="0002605B" w:rsidRPr="00C2748A">
        <w:rPr>
          <w:lang w:val="nb-NO"/>
        </w:rPr>
        <w:t xml:space="preserve">er gerð tillaga um það að </w:t>
      </w:r>
      <w:r w:rsidR="00BD674B" w:rsidRPr="00C2748A">
        <w:rPr>
          <w:lang w:val="nb-NO"/>
        </w:rPr>
        <w:t xml:space="preserve">markaðssetning snyrtivöru sé óheimil hafi hún eða innihaldsefni hennar verið prófuð á dýrum  og í 5. mgr. að </w:t>
      </w:r>
      <w:r w:rsidR="0002605B" w:rsidRPr="00C2748A">
        <w:rPr>
          <w:lang w:val="nb-NO"/>
        </w:rPr>
        <w:t>ó</w:t>
      </w:r>
      <w:r w:rsidR="00864C3C" w:rsidRPr="00C2748A">
        <w:rPr>
          <w:lang w:val="nb-NO"/>
        </w:rPr>
        <w:t xml:space="preserve">heimilt </w:t>
      </w:r>
      <w:r w:rsidR="00BD674B" w:rsidRPr="00C2748A">
        <w:rPr>
          <w:lang w:val="nb-NO"/>
        </w:rPr>
        <w:t>sé</w:t>
      </w:r>
      <w:r w:rsidR="00864C3C" w:rsidRPr="00C2748A">
        <w:rPr>
          <w:lang w:val="nb-NO"/>
        </w:rPr>
        <w:t xml:space="preserve"> að fullyrða að snyrtivara hafi tiltekna eiginleika eða virkni sem hún hefur ekki</w:t>
      </w:r>
      <w:r w:rsidR="0002605B" w:rsidRPr="00C2748A">
        <w:rPr>
          <w:lang w:val="nb-NO"/>
        </w:rPr>
        <w:t>, sbr. að fullyrða að viðkomandi yngist um tíu ár beri hann á sig tiltekið krem</w:t>
      </w:r>
      <w:r w:rsidR="00BE6A23" w:rsidRPr="00C2748A">
        <w:rPr>
          <w:lang w:val="nb-NO"/>
        </w:rPr>
        <w:t xml:space="preserve"> eða að tiltekið krem breyti erfðaefni húðarinnar</w:t>
      </w:r>
      <w:r w:rsidR="00BC635B" w:rsidRPr="00C2748A">
        <w:rPr>
          <w:lang w:val="nb-NO"/>
        </w:rPr>
        <w:t xml:space="preserve">.  Þetta ákvæði hefur tengsl við </w:t>
      </w:r>
      <w:r w:rsidR="00887449" w:rsidRPr="00C2748A">
        <w:rPr>
          <w:lang w:val="nb-NO"/>
        </w:rPr>
        <w:t>30</w:t>
      </w:r>
      <w:r w:rsidR="00BC635B" w:rsidRPr="00C2748A">
        <w:rPr>
          <w:lang w:val="nb-NO"/>
        </w:rPr>
        <w:t>. gr. frumvarpsins sem fjallar um auglýsingar</w:t>
      </w:r>
      <w:r w:rsidR="00864C3C" w:rsidRPr="00C2748A">
        <w:rPr>
          <w:lang w:val="nb-NO"/>
        </w:rPr>
        <w:t>.</w:t>
      </w:r>
      <w:r w:rsidR="00C053CB" w:rsidRPr="00C2748A">
        <w:rPr>
          <w:lang w:val="nb-NO"/>
        </w:rPr>
        <w:t xml:space="preserve">  Loks er kveðið á um það í </w:t>
      </w:r>
      <w:r w:rsidR="00BD674B" w:rsidRPr="00C2748A">
        <w:rPr>
          <w:lang w:val="nb-NO"/>
        </w:rPr>
        <w:t>lokamálsgrein</w:t>
      </w:r>
      <w:r w:rsidR="00C053CB" w:rsidRPr="00C2748A">
        <w:rPr>
          <w:lang w:val="nb-NO"/>
        </w:rPr>
        <w:t xml:space="preserve"> greinarinnar að ráðherra setji nánari ákvæði um snyrtivörur í reglugerð</w:t>
      </w:r>
      <w:r w:rsidR="00BD674B" w:rsidRPr="00C2748A">
        <w:rPr>
          <w:lang w:val="nb-NO"/>
        </w:rPr>
        <w:t>, m.a.</w:t>
      </w:r>
      <w:r w:rsidR="00446181" w:rsidRPr="00C2748A">
        <w:rPr>
          <w:lang w:val="nb-NO"/>
        </w:rPr>
        <w:t xml:space="preserve"> varðandi innihaldsefni sem eru bönnuð eða háð skilyrðum, leyfileg innihaldsefni í tilteknum snyrtivörum, merkingar og umbúðir.</w:t>
      </w:r>
    </w:p>
    <w:p w:rsidR="00C053CB" w:rsidRPr="00C2748A" w:rsidRDefault="00C053CB" w:rsidP="00BB7305">
      <w:pPr>
        <w:pStyle w:val="NoSpacing"/>
        <w:ind w:firstLine="720"/>
        <w:rPr>
          <w:lang w:val="nb-NO"/>
        </w:rPr>
      </w:pPr>
    </w:p>
    <w:p w:rsidR="00590053" w:rsidRPr="00C2748A" w:rsidRDefault="008E39FA" w:rsidP="00BB7305">
      <w:pPr>
        <w:spacing w:after="0" w:line="240" w:lineRule="auto"/>
        <w:jc w:val="center"/>
        <w:rPr>
          <w:lang w:val="nb-NO"/>
        </w:rPr>
      </w:pPr>
      <w:bookmarkStart w:id="71" w:name="thrjatiu"/>
      <w:r w:rsidRPr="00C2748A">
        <w:rPr>
          <w:lang w:val="nb-NO"/>
        </w:rPr>
        <w:t xml:space="preserve">Um </w:t>
      </w:r>
      <w:r w:rsidR="00070D11" w:rsidRPr="00C2748A">
        <w:rPr>
          <w:lang w:val="nb-NO"/>
        </w:rPr>
        <w:t>39</w:t>
      </w:r>
      <w:r w:rsidR="00590053" w:rsidRPr="00C2748A">
        <w:rPr>
          <w:lang w:val="nb-NO"/>
        </w:rPr>
        <w:t>. gr.</w:t>
      </w:r>
    </w:p>
    <w:bookmarkEnd w:id="71"/>
    <w:p w:rsidR="008E39FA" w:rsidRPr="00C2748A" w:rsidRDefault="008E39FA" w:rsidP="00BB7305">
      <w:pPr>
        <w:spacing w:after="0" w:line="240" w:lineRule="auto"/>
        <w:ind w:firstLine="720"/>
        <w:rPr>
          <w:rStyle w:val="apple-style-span"/>
          <w:color w:val="000000"/>
          <w:lang w:val="nb-NO"/>
        </w:rPr>
      </w:pPr>
      <w:r w:rsidRPr="00C2748A">
        <w:rPr>
          <w:rStyle w:val="apple-style-span"/>
          <w:color w:val="000000"/>
          <w:lang w:val="nb-NO"/>
        </w:rPr>
        <w:t>Þessi grein og næstu greinar fjalla um flúoraðar gróðurhúsalofttegundur og eru til innleiðingar á reglugerð Evrópuþingsins og ráðsins (EB) nr. 842/ 2006 um tilteknar flúoreraðar gróðurhúsalofttegundir, sbr. reglugerð Evrópuþingsins og ráðsins (EB) nr. 303/2008 sem er í samræmi við reglugerð Evrópuþingsins og ráðsins (EB) nr. 842/2006, um lágmarkskröfur og aðstæður fyrir gagnkvæmri viðurkenningu á vottorðum fyrirtækja og starfsfólks sem þjónusta föst kælikerfi, loftkælingar og varmadælur sem innihalda tilteknar flúoreraðar gróðurhúsalofttegundir.  Þessar gerðir voru innleiddar með lögum nr. 92/2009 um breytingu á lögum nr. 52/1988 um eiturefni og hættuleg efni.</w:t>
      </w:r>
    </w:p>
    <w:p w:rsidR="00590053" w:rsidRPr="00C2748A" w:rsidRDefault="00A85204" w:rsidP="00BB7305">
      <w:pPr>
        <w:spacing w:after="0" w:line="240" w:lineRule="auto"/>
        <w:ind w:firstLine="720"/>
        <w:rPr>
          <w:rStyle w:val="apple-style-span"/>
          <w:color w:val="000000"/>
          <w:lang w:val="sv-SE"/>
        </w:rPr>
      </w:pPr>
      <w:r w:rsidRPr="00C2748A">
        <w:rPr>
          <w:rStyle w:val="apple-style-span"/>
          <w:color w:val="000000"/>
          <w:lang w:val="nb-NO"/>
        </w:rPr>
        <w:t>Ákvæðið</w:t>
      </w:r>
      <w:r w:rsidR="008E39FA" w:rsidRPr="00C2748A">
        <w:rPr>
          <w:rStyle w:val="apple-style-span"/>
          <w:color w:val="000000"/>
          <w:lang w:val="nb-NO"/>
        </w:rPr>
        <w:t xml:space="preserve"> </w:t>
      </w:r>
      <w:r w:rsidR="00C053CB" w:rsidRPr="00C2748A">
        <w:rPr>
          <w:rStyle w:val="apple-style-span"/>
          <w:color w:val="000000"/>
          <w:lang w:val="nb-NO"/>
        </w:rPr>
        <w:t>greinarinnar</w:t>
      </w:r>
      <w:r w:rsidRPr="00C2748A">
        <w:rPr>
          <w:rStyle w:val="apple-style-span"/>
          <w:color w:val="000000"/>
          <w:lang w:val="nb-NO"/>
        </w:rPr>
        <w:t xml:space="preserve"> er samhljóða 27. gr. laga nr. 52/1988, um eiturefni og hættuleg efni. Fjallað er </w:t>
      </w:r>
      <w:r w:rsidR="00590053" w:rsidRPr="00C2748A">
        <w:rPr>
          <w:rStyle w:val="apple-style-span"/>
          <w:color w:val="000000"/>
          <w:lang w:val="nb-NO"/>
        </w:rPr>
        <w:t xml:space="preserve">um þær kröfur sem gerðar eru til geymslu </w:t>
      </w:r>
      <w:r w:rsidR="00144D5F" w:rsidRPr="00C2748A">
        <w:rPr>
          <w:rStyle w:val="apple-style-span"/>
          <w:color w:val="000000"/>
          <w:lang w:val="nb-NO"/>
        </w:rPr>
        <w:t>flúorað</w:t>
      </w:r>
      <w:r w:rsidR="00590053" w:rsidRPr="00C2748A">
        <w:rPr>
          <w:rStyle w:val="apple-style-span"/>
          <w:color w:val="000000"/>
          <w:lang w:val="nb-NO"/>
        </w:rPr>
        <w:t xml:space="preserve">ra gróðurhúsalofttegunda. </w:t>
      </w:r>
      <w:r w:rsidRPr="00C2748A">
        <w:rPr>
          <w:rStyle w:val="apple-style-span"/>
          <w:color w:val="000000"/>
          <w:lang w:val="sv-SE"/>
        </w:rPr>
        <w:t>H</w:t>
      </w:r>
      <w:r w:rsidR="00590053" w:rsidRPr="00C2748A">
        <w:rPr>
          <w:rStyle w:val="apple-style-span"/>
          <w:color w:val="000000"/>
          <w:lang w:val="sv-SE"/>
        </w:rPr>
        <w:t xml:space="preserve">indra ber leka þessara lofttegunda og </w:t>
      </w:r>
      <w:r w:rsidR="008E39FA" w:rsidRPr="00C2748A">
        <w:rPr>
          <w:rStyle w:val="apple-style-span"/>
          <w:color w:val="000000"/>
          <w:lang w:val="sv-SE"/>
        </w:rPr>
        <w:t xml:space="preserve">gerð er krafa um </w:t>
      </w:r>
      <w:r w:rsidR="00590053" w:rsidRPr="00C2748A">
        <w:rPr>
          <w:rStyle w:val="apple-style-span"/>
          <w:color w:val="000000"/>
          <w:lang w:val="sv-SE"/>
        </w:rPr>
        <w:t xml:space="preserve">að fram fari tafarlaus viðgerð komi leki í ljós. Gert er ráð fyrir að gera eigi við leka með öllum tæknilegum ráðstöfunum. Þannig skal ætíð lágmarka það tjón sem verður en þó ber að hafa í huga að slíkt hafi ekki í för með sér óeðlilega háan kostnað miðað við umhverfislegan ávinning. Að auki er kveðið á um að rekstraraðilum beri að sjá til þess að haldin sé skrá yfir </w:t>
      </w:r>
      <w:r w:rsidR="00144D5F" w:rsidRPr="00C2748A">
        <w:rPr>
          <w:rStyle w:val="apple-style-span"/>
          <w:color w:val="000000"/>
          <w:lang w:val="sv-SE"/>
        </w:rPr>
        <w:t>flúorað</w:t>
      </w:r>
      <w:r w:rsidR="00590053" w:rsidRPr="00C2748A">
        <w:rPr>
          <w:rStyle w:val="apple-style-span"/>
          <w:color w:val="000000"/>
          <w:lang w:val="sv-SE"/>
        </w:rPr>
        <w:t>ar gróðurhúsalofttegundir og að lekaleit sé framkvæmd af til þess vottuðum aðilum. Ákvæðið er sett í samræmi við þær kröfur sem 3. gr. reglugerðar (EB) nr. 842/2006 gerir.</w:t>
      </w:r>
    </w:p>
    <w:p w:rsidR="00D8505F" w:rsidRPr="00C2748A" w:rsidRDefault="00D8505F" w:rsidP="00BB7305">
      <w:pPr>
        <w:spacing w:after="0" w:line="240" w:lineRule="auto"/>
        <w:ind w:firstLine="720"/>
        <w:rPr>
          <w:color w:val="000000"/>
          <w:lang w:val="sv-SE"/>
        </w:rPr>
      </w:pPr>
    </w:p>
    <w:p w:rsidR="008C54D5" w:rsidRPr="00C2748A" w:rsidRDefault="008E39FA" w:rsidP="00BB7305">
      <w:pPr>
        <w:spacing w:after="0" w:line="240" w:lineRule="auto"/>
        <w:jc w:val="center"/>
        <w:rPr>
          <w:i/>
          <w:lang w:val="sv-SE"/>
        </w:rPr>
      </w:pPr>
      <w:r w:rsidRPr="00C2748A">
        <w:rPr>
          <w:lang w:val="sv-SE"/>
        </w:rPr>
        <w:t xml:space="preserve">Um </w:t>
      </w:r>
      <w:r w:rsidR="00070D11" w:rsidRPr="00C2748A">
        <w:rPr>
          <w:lang w:val="sv-SE"/>
        </w:rPr>
        <w:t>40</w:t>
      </w:r>
      <w:r w:rsidR="00590053" w:rsidRPr="00C2748A">
        <w:rPr>
          <w:lang w:val="sv-SE"/>
        </w:rPr>
        <w:t>. gr.</w:t>
      </w:r>
    </w:p>
    <w:p w:rsidR="00590053" w:rsidRPr="00C2748A" w:rsidRDefault="00E87F4F" w:rsidP="00BB7305">
      <w:pPr>
        <w:spacing w:after="0" w:line="240" w:lineRule="auto"/>
        <w:ind w:firstLine="720"/>
        <w:rPr>
          <w:rStyle w:val="apple-style-span"/>
          <w:color w:val="000000"/>
          <w:lang w:val="sv-SE"/>
        </w:rPr>
      </w:pPr>
      <w:r w:rsidRPr="00C2748A">
        <w:rPr>
          <w:rStyle w:val="apple-style-span"/>
          <w:color w:val="000000"/>
          <w:lang w:val="sv-SE"/>
        </w:rPr>
        <w:t>Ákvæði er samhljóða 28. gr. laga nr. 52/1988, um eiturefni og hættuleg efni. Kveðið er</w:t>
      </w:r>
      <w:r w:rsidR="00590053" w:rsidRPr="00C2748A">
        <w:rPr>
          <w:rStyle w:val="apple-style-span"/>
          <w:color w:val="000000"/>
          <w:lang w:val="sv-SE"/>
        </w:rPr>
        <w:t xml:space="preserve"> á um hvernig endurnýting </w:t>
      </w:r>
      <w:r w:rsidR="00144D5F" w:rsidRPr="00C2748A">
        <w:rPr>
          <w:rStyle w:val="apple-style-span"/>
          <w:color w:val="000000"/>
          <w:lang w:val="sv-SE"/>
        </w:rPr>
        <w:t>flúorað</w:t>
      </w:r>
      <w:r w:rsidR="00590053" w:rsidRPr="00C2748A">
        <w:rPr>
          <w:rStyle w:val="apple-style-span"/>
          <w:color w:val="000000"/>
          <w:lang w:val="sv-SE"/>
        </w:rPr>
        <w:t xml:space="preserve">ra gróðurhúsalofttegunda skuli framkvæmd. </w:t>
      </w:r>
      <w:r w:rsidRPr="00C2748A">
        <w:rPr>
          <w:rStyle w:val="apple-style-span"/>
          <w:color w:val="000000"/>
          <w:lang w:val="sv-SE"/>
        </w:rPr>
        <w:t>Með ákvæðinu eru innleiddar</w:t>
      </w:r>
      <w:r w:rsidR="00590053" w:rsidRPr="00C2748A">
        <w:rPr>
          <w:rStyle w:val="apple-style-span"/>
          <w:color w:val="000000"/>
          <w:lang w:val="sv-SE"/>
        </w:rPr>
        <w:t xml:space="preserve"> kröfur 4. gr. reglugerðar (EB) nr. 842/2006 um skyldu til endurnýtingar þeirra flúoreðu lofttegunda sem frumvarpið tekur til. Starfsmenn sem endurnýta efni af föstum búnaði skulu, samkvæmt ákvæðinu, hafa réttindi til þess og vera vottaðir af faggiltri skoðunarstofu.</w:t>
      </w:r>
    </w:p>
    <w:p w:rsidR="00E87F4F" w:rsidRPr="00C2748A" w:rsidRDefault="00E87F4F" w:rsidP="00BB7305">
      <w:pPr>
        <w:spacing w:after="0" w:line="240" w:lineRule="auto"/>
        <w:rPr>
          <w:lang w:val="sv-SE"/>
        </w:rPr>
      </w:pPr>
    </w:p>
    <w:p w:rsidR="00590053" w:rsidRPr="00C2748A" w:rsidRDefault="00D8505F" w:rsidP="00BB7305">
      <w:pPr>
        <w:spacing w:after="0" w:line="240" w:lineRule="auto"/>
        <w:jc w:val="center"/>
        <w:rPr>
          <w:lang w:val="sv-SE"/>
        </w:rPr>
      </w:pPr>
      <w:r w:rsidRPr="00C2748A">
        <w:rPr>
          <w:lang w:val="sv-SE"/>
        </w:rPr>
        <w:t xml:space="preserve">Um </w:t>
      </w:r>
      <w:r w:rsidR="00070D11" w:rsidRPr="00C2748A">
        <w:rPr>
          <w:lang w:val="sv-SE"/>
        </w:rPr>
        <w:t>41</w:t>
      </w:r>
      <w:r w:rsidR="00590053" w:rsidRPr="00C2748A">
        <w:rPr>
          <w:lang w:val="sv-SE"/>
        </w:rPr>
        <w:t>. gr.</w:t>
      </w:r>
    </w:p>
    <w:p w:rsidR="00590053" w:rsidRPr="00C2748A" w:rsidRDefault="00E87F4F" w:rsidP="00BB7305">
      <w:pPr>
        <w:spacing w:after="0" w:line="240" w:lineRule="auto"/>
        <w:ind w:firstLine="708"/>
        <w:rPr>
          <w:rStyle w:val="apple-style-span"/>
          <w:lang w:val="sv-SE"/>
        </w:rPr>
      </w:pPr>
      <w:r w:rsidRPr="00C2748A">
        <w:rPr>
          <w:rStyle w:val="apple-style-span"/>
          <w:color w:val="000000"/>
          <w:lang w:val="sv-SE"/>
        </w:rPr>
        <w:t xml:space="preserve">Ákvæðið er </w:t>
      </w:r>
      <w:r w:rsidR="00070D11" w:rsidRPr="00C2748A">
        <w:rPr>
          <w:rStyle w:val="apple-style-span"/>
          <w:color w:val="000000"/>
          <w:lang w:val="sv-SE"/>
        </w:rPr>
        <w:t xml:space="preserve">að mestu leyti </w:t>
      </w:r>
      <w:r w:rsidRPr="00C2748A">
        <w:rPr>
          <w:rStyle w:val="apple-style-span"/>
          <w:color w:val="000000"/>
          <w:lang w:val="sv-SE"/>
        </w:rPr>
        <w:t>samhljóða 29. gr. laga nr. 52/1988, um eiturefni og hættuleg efni</w:t>
      </w:r>
      <w:r w:rsidR="00070D11" w:rsidRPr="00C2748A">
        <w:rPr>
          <w:rStyle w:val="apple-style-span"/>
          <w:color w:val="000000"/>
          <w:lang w:val="sv-SE"/>
        </w:rPr>
        <w:t>.</w:t>
      </w:r>
      <w:r w:rsidRPr="00C2748A">
        <w:rPr>
          <w:rStyle w:val="apple-style-span"/>
          <w:color w:val="000000"/>
          <w:lang w:val="sv-SE"/>
        </w:rPr>
        <w:t xml:space="preserve"> </w:t>
      </w:r>
      <w:r w:rsidR="00070D11" w:rsidRPr="00C2748A">
        <w:rPr>
          <w:rStyle w:val="apple-style-span"/>
          <w:color w:val="000000"/>
          <w:lang w:val="sv-SE"/>
        </w:rPr>
        <w:t xml:space="preserve"> </w:t>
      </w:r>
      <w:r w:rsidRPr="00C2748A">
        <w:rPr>
          <w:rStyle w:val="apple-style-span"/>
          <w:color w:val="000000"/>
          <w:lang w:val="sv-SE"/>
        </w:rPr>
        <w:t>Voru menntunarkröfur þær sem gerð var krafa um í lögum nr. 52/1988</w:t>
      </w:r>
      <w:r w:rsidR="00590053" w:rsidRPr="00C2748A">
        <w:rPr>
          <w:rStyle w:val="apple-style-span"/>
          <w:color w:val="000000"/>
          <w:lang w:val="sv-SE"/>
        </w:rPr>
        <w:t xml:space="preserve"> nýmæli og í samræmi við þær kröfur sem 5. gr. reglugerðar (EB) nr. 842/2006 gerir. </w:t>
      </w:r>
      <w:r w:rsidRPr="00C2748A">
        <w:rPr>
          <w:rStyle w:val="apple-style-span"/>
          <w:color w:val="000000"/>
          <w:lang w:val="sv-SE"/>
        </w:rPr>
        <w:t>Með ákvæðinu er</w:t>
      </w:r>
      <w:r w:rsidR="00590053" w:rsidRPr="00C2748A">
        <w:rPr>
          <w:rStyle w:val="apple-style-span"/>
          <w:color w:val="000000"/>
          <w:lang w:val="sv-SE"/>
        </w:rPr>
        <w:t xml:space="preserve"> krafa um að skilgreina þurfi lágmarksþekkingu þeirra sem vinna með </w:t>
      </w:r>
      <w:r w:rsidR="00144D5F" w:rsidRPr="00C2748A">
        <w:rPr>
          <w:rStyle w:val="apple-style-span"/>
          <w:color w:val="000000"/>
          <w:lang w:val="sv-SE"/>
        </w:rPr>
        <w:t>flúorað</w:t>
      </w:r>
      <w:r w:rsidR="00590053" w:rsidRPr="00C2748A">
        <w:rPr>
          <w:rStyle w:val="apple-style-span"/>
          <w:color w:val="000000"/>
          <w:lang w:val="sv-SE"/>
        </w:rPr>
        <w:t>ar gróðurhúsalofttegundir sem og vottun fyrir starfsmenn og rekstrar- og þjónustuaðila sem mega meðhöndla þessar lofttegundir. Hér er því um það að ræða að lögfest er skylda um ákveðna starfsmenntun fyrir þá sem vinna með þessar lofttegundir og verða kröfurnar skilgreindar í viðaukum reglugerða sem settar verða með stoð í hinum nýju ákvæðum. Réttindi þau sem hægt er að öðlast eru í fjórum flokkum, sem nánar eru skilgreindir í reglugerð (EB) nr. 842/2006. Hið nýja nám mun annars vegar verða hluti af núverandi vélstjórnarnámi. Hins vegar mun hefjast nýtt löggilt nám í kælivélavirkjun í framhaldsskólum haustið 2009 sem taka mun mið af þessum nýju námskröfum. Þeir sem hafa vélstjóraréttindi eða háskólamenntun á þessu sviði, t.d. kælitæknifræðingar og kæliverkfræðingar, geta sótt um vottun á því námi. Þó er gerð krafa um að sótt sé um slíka vottun innan ákveðins tíma. Fyrir þá sem starfa nú þegar á þessu sviði en eru með aðra menntun, t.d. rafvirkjar og málm- og skipasmiðir, mun verða boðið upp á styttri námskeið til þess að þeir geti uppfyllt þær kröfur sem gerðar eru til þess að fá vottun.</w:t>
      </w:r>
    </w:p>
    <w:p w:rsidR="00590053" w:rsidRPr="00C2748A" w:rsidRDefault="00590053" w:rsidP="00BB7305">
      <w:pPr>
        <w:spacing w:after="0" w:line="240" w:lineRule="auto"/>
        <w:ind w:firstLine="708"/>
        <w:rPr>
          <w:rStyle w:val="apple-style-span"/>
          <w:lang w:val="sv-SE"/>
        </w:rPr>
      </w:pPr>
      <w:r w:rsidRPr="00C2748A">
        <w:rPr>
          <w:rStyle w:val="apple-style-span"/>
          <w:color w:val="000000"/>
          <w:lang w:val="sv-SE"/>
        </w:rPr>
        <w:t xml:space="preserve">Annað nýmæli er að krafist er vottunar fyrir annars vegar starfsmenn og hins vegar rekstraraðila eða þjónustuaðila. Starfsmenn munu sækja um vottun að loknu námi. Rekstraraðilar eða þjónustuaðilar fá </w:t>
      </w:r>
      <w:r w:rsidRPr="00C2748A">
        <w:rPr>
          <w:rStyle w:val="apple-style-span"/>
          <w:color w:val="000000"/>
          <w:lang w:val="sv-SE"/>
        </w:rPr>
        <w:lastRenderedPageBreak/>
        <w:t xml:space="preserve">aftur á móti vottun ef þeir uppfylla skilyrði reglugerða um að hafa t.d. ákveðinn búnað til endurheimtar gróðurhúsalofttegunda. Að auki er það skilyrði vottunar rekstrar- og þjónustuaðila að þeir hafi starfsmenn sem hafa hlotið vottun. Um faggiltar skoðunarstofur sem sjá munu um að votta nám sem og rekstraraðila og þjónustuaðila fer samkvæmt lögum um faggildingu o.fl., nr. 24/2006. </w:t>
      </w:r>
      <w:r w:rsidR="00E87F4F" w:rsidRPr="00C2748A">
        <w:rPr>
          <w:rStyle w:val="apple-style-span"/>
          <w:color w:val="000000"/>
          <w:lang w:val="sv-SE"/>
        </w:rPr>
        <w:t>Vottunin skal gilda</w:t>
      </w:r>
      <w:r w:rsidRPr="00C2748A">
        <w:rPr>
          <w:rStyle w:val="apple-style-span"/>
          <w:color w:val="000000"/>
          <w:lang w:val="sv-SE"/>
        </w:rPr>
        <w:t xml:space="preserve"> í fjögur ár en hafi viðkomandi sannanlega verið að vinna við slík kerfi þá framlengist vottunin um önnur fjögur ár. Þannig </w:t>
      </w:r>
      <w:r w:rsidR="00E87F4F" w:rsidRPr="00C2748A">
        <w:rPr>
          <w:rStyle w:val="apple-style-span"/>
          <w:color w:val="000000"/>
          <w:lang w:val="sv-SE"/>
        </w:rPr>
        <w:t>verður</w:t>
      </w:r>
      <w:r w:rsidRPr="00C2748A">
        <w:rPr>
          <w:rStyle w:val="apple-style-span"/>
          <w:color w:val="000000"/>
          <w:lang w:val="sv-SE"/>
        </w:rPr>
        <w:t xml:space="preserve"> hámarksgildistími vottunar átta ár.</w:t>
      </w:r>
    </w:p>
    <w:p w:rsidR="008C54D5" w:rsidRPr="00C2748A" w:rsidRDefault="008C54D5" w:rsidP="00BB7305">
      <w:pPr>
        <w:spacing w:after="0" w:line="240" w:lineRule="auto"/>
        <w:ind w:firstLine="708"/>
        <w:rPr>
          <w:lang w:val="sv-SE"/>
        </w:rPr>
      </w:pPr>
    </w:p>
    <w:p w:rsidR="00590053" w:rsidRPr="00C2748A" w:rsidRDefault="003968C2" w:rsidP="00BB7305">
      <w:pPr>
        <w:spacing w:after="0" w:line="240" w:lineRule="auto"/>
        <w:jc w:val="center"/>
        <w:rPr>
          <w:lang w:val="sv-SE"/>
        </w:rPr>
      </w:pPr>
      <w:r w:rsidRPr="00C2748A">
        <w:rPr>
          <w:lang w:val="sv-SE"/>
        </w:rPr>
        <w:t xml:space="preserve">Um </w:t>
      </w:r>
      <w:r w:rsidR="00887449" w:rsidRPr="00C2748A">
        <w:rPr>
          <w:lang w:val="sv-SE"/>
        </w:rPr>
        <w:t>4</w:t>
      </w:r>
      <w:r w:rsidR="00070D11" w:rsidRPr="00C2748A">
        <w:rPr>
          <w:lang w:val="sv-SE"/>
        </w:rPr>
        <w:t>2</w:t>
      </w:r>
      <w:r w:rsidR="00590053" w:rsidRPr="00C2748A">
        <w:rPr>
          <w:lang w:val="sv-SE"/>
        </w:rPr>
        <w:t>. gr.</w:t>
      </w:r>
    </w:p>
    <w:p w:rsidR="003968C2" w:rsidRPr="00C2748A" w:rsidRDefault="003968C2" w:rsidP="00BB7305">
      <w:pPr>
        <w:spacing w:after="0" w:line="240" w:lineRule="auto"/>
        <w:jc w:val="both"/>
        <w:rPr>
          <w:rStyle w:val="apple-style-span"/>
          <w:color w:val="000000"/>
          <w:lang w:val="sv-SE"/>
        </w:rPr>
      </w:pPr>
      <w:r w:rsidRPr="00C2748A">
        <w:rPr>
          <w:i/>
          <w:lang w:val="sv-SE"/>
        </w:rPr>
        <w:tab/>
      </w:r>
      <w:r w:rsidRPr="00C2748A">
        <w:rPr>
          <w:rStyle w:val="apple-style-span"/>
          <w:color w:val="000000"/>
          <w:lang w:val="sv-SE"/>
        </w:rPr>
        <w:t xml:space="preserve">Ákvæðið er samhljóða 30. gr. laga nr. 52/1988, um eiturefni og hættuleg efni.  </w:t>
      </w:r>
      <w:r w:rsidR="00E87F4F" w:rsidRPr="00C2748A">
        <w:rPr>
          <w:rStyle w:val="apple-style-span"/>
          <w:color w:val="000000"/>
          <w:lang w:val="sv-SE"/>
        </w:rPr>
        <w:t>Ákvæðið hefur að geymi fyrirmæli um skyldu</w:t>
      </w:r>
      <w:r w:rsidR="00590053" w:rsidRPr="00C2748A">
        <w:rPr>
          <w:rStyle w:val="apple-style-span"/>
          <w:color w:val="000000"/>
          <w:lang w:val="sv-SE"/>
        </w:rPr>
        <w:t xml:space="preserve">l þess að merkja á viðeigandi hátt allan búnað og vörur sem innihalda </w:t>
      </w:r>
      <w:r w:rsidR="00144D5F" w:rsidRPr="00C2748A">
        <w:rPr>
          <w:rStyle w:val="apple-style-span"/>
          <w:color w:val="000000"/>
          <w:lang w:val="sv-SE"/>
        </w:rPr>
        <w:t>flúorað</w:t>
      </w:r>
      <w:r w:rsidR="00590053" w:rsidRPr="00C2748A">
        <w:rPr>
          <w:rStyle w:val="apple-style-span"/>
          <w:color w:val="000000"/>
          <w:lang w:val="sv-SE"/>
        </w:rPr>
        <w:t xml:space="preserve">ar gróðurhúsalofttegundir. Krafa þessi er í samræmi við 7. gr. reglugerðar (EB) nr. 842/2006. </w:t>
      </w:r>
      <w:r w:rsidR="009323C8" w:rsidRPr="00C2748A">
        <w:rPr>
          <w:rStyle w:val="apple-style-span"/>
          <w:color w:val="000000"/>
          <w:lang w:val="sv-SE"/>
        </w:rPr>
        <w:t>Með ákvæðinu er gerð krafa</w:t>
      </w:r>
      <w:r w:rsidR="00590053" w:rsidRPr="00C2748A">
        <w:rPr>
          <w:rStyle w:val="apple-style-span"/>
          <w:color w:val="000000"/>
          <w:lang w:val="sv-SE"/>
        </w:rPr>
        <w:t xml:space="preserve"> um töluvert ítarlegri og nákvæmari merkingar</w:t>
      </w:r>
      <w:r w:rsidR="009323C8" w:rsidRPr="00C2748A">
        <w:rPr>
          <w:rStyle w:val="apple-style-span"/>
          <w:color w:val="000000"/>
          <w:lang w:val="sv-SE"/>
        </w:rPr>
        <w:t xml:space="preserve"> en verið höfðu fram að setningu þess. Þá voru sett ítarlegri ákvæði í reglugerð þar sem m.a. hefur verið kveðið á um</w:t>
      </w:r>
      <w:r w:rsidR="00590053" w:rsidRPr="00C2748A">
        <w:rPr>
          <w:rStyle w:val="apple-style-span"/>
          <w:color w:val="000000"/>
          <w:lang w:val="sv-SE"/>
        </w:rPr>
        <w:t xml:space="preserve"> hvernig merki</w:t>
      </w:r>
      <w:r w:rsidR="000952BB" w:rsidRPr="00C2748A">
        <w:rPr>
          <w:rStyle w:val="apple-style-span"/>
          <w:color w:val="000000"/>
          <w:lang w:val="sv-SE"/>
        </w:rPr>
        <w:t xml:space="preserve"> eða </w:t>
      </w:r>
      <w:r w:rsidR="00590053" w:rsidRPr="00C2748A">
        <w:rPr>
          <w:rStyle w:val="apple-style-span"/>
          <w:color w:val="000000"/>
          <w:lang w:val="sv-SE"/>
        </w:rPr>
        <w:t>skilti skal líta út og hvaða upplýsingar skuli koma fram á því. Gert er ráð fyrir að slíkar merkingar séu varanlegar og að ekki verði hægt að afmá þær.</w:t>
      </w:r>
      <w:r w:rsidR="009323C8" w:rsidRPr="00C2748A">
        <w:rPr>
          <w:rStyle w:val="apple-style-span"/>
          <w:color w:val="000000"/>
          <w:lang w:val="sv-SE"/>
        </w:rPr>
        <w:t xml:space="preserve"> </w:t>
      </w:r>
    </w:p>
    <w:p w:rsidR="00995A97" w:rsidRPr="00C2748A" w:rsidRDefault="00995A97" w:rsidP="00BB7305">
      <w:pPr>
        <w:spacing w:after="0" w:line="240" w:lineRule="auto"/>
        <w:jc w:val="both"/>
        <w:rPr>
          <w:rStyle w:val="apple-style-span"/>
          <w:color w:val="000000"/>
          <w:lang w:val="sv-SE"/>
        </w:rPr>
      </w:pPr>
    </w:p>
    <w:p w:rsidR="00995A97" w:rsidRPr="00C2748A" w:rsidRDefault="00995A97" w:rsidP="00BB7305">
      <w:pPr>
        <w:pStyle w:val="NoSpacing"/>
        <w:jc w:val="center"/>
        <w:rPr>
          <w:lang w:val="is-IS"/>
        </w:rPr>
      </w:pPr>
      <w:r w:rsidRPr="00C2748A">
        <w:rPr>
          <w:lang w:val="is-IS"/>
        </w:rPr>
        <w:t>Um 43.gr.</w:t>
      </w:r>
    </w:p>
    <w:p w:rsidR="000952BB" w:rsidRPr="00C2748A" w:rsidRDefault="00B85040" w:rsidP="00BB7305">
      <w:pPr>
        <w:pStyle w:val="NoSpacing"/>
        <w:ind w:firstLine="720"/>
        <w:rPr>
          <w:lang w:val="is-IS"/>
        </w:rPr>
      </w:pPr>
      <w:r w:rsidRPr="00C2748A">
        <w:rPr>
          <w:lang w:val="is-IS"/>
        </w:rPr>
        <w:t>Í greininni er fjallað um kaup og vi</w:t>
      </w:r>
      <w:r w:rsidR="0058394E" w:rsidRPr="00C2748A">
        <w:rPr>
          <w:lang w:val="is-IS"/>
        </w:rPr>
        <w:t>ð</w:t>
      </w:r>
      <w:r w:rsidRPr="00C2748A">
        <w:rPr>
          <w:lang w:val="is-IS"/>
        </w:rPr>
        <w:t xml:space="preserve">töku eiturefna.  Gerð er tillaga um að til að taka við, kaupa og nota eiturefni þurfi einstaklingur að vera 18 ára eða eldri og að þeir sem að selja eiturefni megi eingöngu afhenda eiturefni þeim sem hafa eiturefnabeiðni sem heilbrigðisnefndir sveitarfélaga gefa út.  Þá er kveðið á um að eingöngu má afhenda eiturefni til nota í atvinnuskyni þeim rannsóknastofum og heilbrigðisstofnunum sem þurfa að nota eiturefni í starfsemi sinni og kennslustofnunum sem þurfa við kennslu að nota eiturefni og tiltekin varnarefni og skulu þessar stofnanir tilgreina ábyrgðarmann sem hefur þekkingu á þessum efnum og skal hann bera ábyrgð á meðhöndlun þeirra. Þá má afhenda handhöfum leyfa til notkunar skv. lögum nr. 46/1980 um aðbúnað, hollustuhætti og öryggi á vinnustöðum eiturefni til nota í atvinnuskyni.  Sum eiturefni eru þess eðlis að notkun þeirra hefur ekki í för með sér áhættu við eðlilega notkun. Það er því talið eðlilegt að falla frá kröfu um leyfi til kaupa og notkunar slíkra efna. Hins vegar er kveðið á um að kaupandi og viðtakandi skuli kvitta fyrir móttöku eiturefna.  Þetta ákvæði hefur í meginatriðum sömu merkingu og 2. mgr. 8. gr. laga nr. 52/1988. Reglugerðarákvæði sem styðst við þessa lagastoð er t.d. að finna í reglugerð um eldsneyti.  Loks er </w:t>
      </w:r>
      <w:r w:rsidR="000952BB" w:rsidRPr="00C2748A">
        <w:rPr>
          <w:lang w:val="is-IS"/>
        </w:rPr>
        <w:t>í 3. mgr. kveðið á um að eigi megi afhenda eiturefni og tiltekin varnarefni ef ástæða er til þess að ætla að viðkomandi kynni að fara sjálfum sér að voða eða gæti unnið öðrum tjón með efnunum sökum geðveiki, neyslu vímugjafa, vanþroska, vanstillingar, fákunnáttu o.s.frv.  Sambærilegt ákvæði er að finna í lögum nr. 52/1988 um eiturefni og hættuleg efni.</w:t>
      </w:r>
    </w:p>
    <w:p w:rsidR="00995A97" w:rsidRPr="00C2748A" w:rsidRDefault="00995A97" w:rsidP="00BB7305">
      <w:pPr>
        <w:pStyle w:val="NoSpacing"/>
        <w:rPr>
          <w:lang w:val="is-IS"/>
        </w:rPr>
      </w:pPr>
    </w:p>
    <w:p w:rsidR="00995A97" w:rsidRPr="00C2748A" w:rsidRDefault="000952BB" w:rsidP="00BB7305">
      <w:pPr>
        <w:pStyle w:val="NoSpacing"/>
        <w:jc w:val="center"/>
        <w:rPr>
          <w:lang w:val="is-IS"/>
        </w:rPr>
      </w:pPr>
      <w:r w:rsidRPr="00C2748A">
        <w:rPr>
          <w:lang w:val="is-IS"/>
        </w:rPr>
        <w:t xml:space="preserve">Um </w:t>
      </w:r>
      <w:r w:rsidR="00995A97" w:rsidRPr="00C2748A">
        <w:rPr>
          <w:lang w:val="is-IS"/>
        </w:rPr>
        <w:t>44.gr.</w:t>
      </w:r>
    </w:p>
    <w:p w:rsidR="007C7A5D" w:rsidRPr="00C2748A" w:rsidRDefault="007C7A5D" w:rsidP="00BB7305">
      <w:pPr>
        <w:pStyle w:val="NoSpacing"/>
        <w:ind w:firstLine="720"/>
        <w:rPr>
          <w:lang w:val="is-IS"/>
        </w:rPr>
      </w:pPr>
      <w:r w:rsidRPr="00C2748A">
        <w:rPr>
          <w:lang w:val="is-IS"/>
        </w:rPr>
        <w:t>Í greininni er fjallað um kaup og viðtöku varnarefna.  Gerð er tillaga um að t</w:t>
      </w:r>
      <w:r w:rsidR="00995A97" w:rsidRPr="00C2748A">
        <w:rPr>
          <w:lang w:val="is-IS"/>
        </w:rPr>
        <w:t>il að taka við, kaupa og</w:t>
      </w:r>
      <w:r w:rsidRPr="00C2748A">
        <w:rPr>
          <w:lang w:val="is-IS"/>
        </w:rPr>
        <w:t xml:space="preserve"> nota tiltekin varnarefni þurfi </w:t>
      </w:r>
      <w:r w:rsidR="00995A97" w:rsidRPr="00C2748A">
        <w:rPr>
          <w:lang w:val="is-IS"/>
        </w:rPr>
        <w:t xml:space="preserve">einstaklingar að vera 18 ára eða eldri og framvísa gildu notendaleyfi </w:t>
      </w:r>
      <w:r w:rsidRPr="00C2748A">
        <w:rPr>
          <w:lang w:val="is-IS"/>
        </w:rPr>
        <w:t xml:space="preserve">frá </w:t>
      </w:r>
      <w:r w:rsidR="00995A97" w:rsidRPr="00C2748A">
        <w:rPr>
          <w:lang w:val="is-IS"/>
        </w:rPr>
        <w:t xml:space="preserve">Umhverfisstofnun.  Kaupandi og viðtakandi skal kvitta fyrir móttöku skv. nánari fyrirmælum Umhverfisstofnunar . </w:t>
      </w:r>
      <w:r w:rsidRPr="00C2748A">
        <w:rPr>
          <w:lang w:val="is-IS"/>
        </w:rPr>
        <w:t xml:space="preserve"> Þá er kveðið á aum að eigi megi</w:t>
      </w:r>
      <w:r w:rsidR="00995A97" w:rsidRPr="00C2748A">
        <w:rPr>
          <w:lang w:val="is-IS"/>
        </w:rPr>
        <w:t xml:space="preserve"> afhenda tiltekin varnarefni ef ástæða er til þess að ætla að viðkomandi kynni að fara sjálfum sér að voða eða gæti unnið öðrum tjón með efnunum sökum geðveiki, neyslu vímugjafa, vanþroska, vanstillingar, fákunnáttu o.s.frv. </w:t>
      </w:r>
      <w:r w:rsidRPr="00C2748A">
        <w:rPr>
          <w:lang w:val="is-IS"/>
        </w:rPr>
        <w:t>Sambærilegt ákvæði er að finna í lögum nr. 52/1988 um eiturefni og hættuleg efni.</w:t>
      </w:r>
    </w:p>
    <w:p w:rsidR="00D03219" w:rsidRPr="00C2748A" w:rsidRDefault="00D03219" w:rsidP="00BB7305">
      <w:pPr>
        <w:spacing w:after="0" w:line="240" w:lineRule="auto"/>
        <w:jc w:val="center"/>
        <w:rPr>
          <w:lang w:val="is-IS"/>
        </w:rPr>
      </w:pPr>
    </w:p>
    <w:p w:rsidR="00130D87" w:rsidRPr="00C2748A" w:rsidRDefault="00703E23" w:rsidP="00BB7305">
      <w:pPr>
        <w:spacing w:after="0" w:line="240" w:lineRule="auto"/>
        <w:jc w:val="center"/>
        <w:rPr>
          <w:lang w:val="sv-SE"/>
        </w:rPr>
      </w:pPr>
      <w:r w:rsidRPr="00C2748A">
        <w:rPr>
          <w:lang w:val="sv-SE"/>
        </w:rPr>
        <w:t xml:space="preserve">Um </w:t>
      </w:r>
      <w:r w:rsidR="00506D72" w:rsidRPr="00C2748A">
        <w:rPr>
          <w:lang w:val="sv-SE"/>
        </w:rPr>
        <w:t>4</w:t>
      </w:r>
      <w:r w:rsidR="007C7A5D" w:rsidRPr="00C2748A">
        <w:rPr>
          <w:lang w:val="sv-SE"/>
        </w:rPr>
        <w:t>5</w:t>
      </w:r>
      <w:r w:rsidR="00130D87" w:rsidRPr="00C2748A">
        <w:rPr>
          <w:lang w:val="sv-SE"/>
        </w:rPr>
        <w:t>. gr.</w:t>
      </w:r>
    </w:p>
    <w:p w:rsidR="00130D87" w:rsidRPr="00C2748A" w:rsidRDefault="00130D87" w:rsidP="00BB7305">
      <w:pPr>
        <w:spacing w:after="0" w:line="240" w:lineRule="auto"/>
        <w:ind w:firstLine="720"/>
        <w:rPr>
          <w:lang w:val="sv-SE"/>
        </w:rPr>
      </w:pPr>
      <w:r w:rsidRPr="00C2748A">
        <w:rPr>
          <w:lang w:val="sv-SE"/>
        </w:rPr>
        <w:t>Í greininni er fjallað um notendaleyfi vegna varnarefna.  Gert er tillaga um að einstaklingar sem nota tiltekin varnarefni</w:t>
      </w:r>
      <w:r w:rsidR="006F071F" w:rsidRPr="00C2748A">
        <w:rPr>
          <w:lang w:val="sv-SE"/>
        </w:rPr>
        <w:t xml:space="preserve">, svo sem </w:t>
      </w:r>
      <w:r w:rsidRPr="00C2748A">
        <w:rPr>
          <w:lang w:val="sv-SE"/>
        </w:rPr>
        <w:t xml:space="preserve">við eyðingu meindýra, í landbúnaði eða garðyrku skuli sækja um notendaleyfi til Umhverfisstofnunar. Þeir sem nota sæfiefni skuli hafa notendaleyfi í meindýraeyðingu og þeir sem nota plöntuvarnarefni skuli hafa notendaleyfi fyrir notkun í landbúnaði eða garðyrkju.  Í 2. mgr. eru tiltekin hvaða skilyrði séu fyrir veitingu notendaleyfis.  Þannig þarf umsækjandi að ljúka námi eða námskeið sem Umhverfisstofnun samþykkir, þar sem fjallað er um meðferð varnarefna, þ.e. </w:t>
      </w:r>
      <w:r w:rsidRPr="00C2748A">
        <w:rPr>
          <w:lang w:val="sv-SE"/>
        </w:rPr>
        <w:lastRenderedPageBreak/>
        <w:t>plöntuvarnarefna og sæfiefna, svo og um lög og reglur sem á því sviði gilda. Umsækjandi skal jafnframt standast próf sem sýnir fram á þekkingu hans.</w:t>
      </w:r>
      <w:r w:rsidR="00703E23" w:rsidRPr="00C2748A">
        <w:rPr>
          <w:lang w:val="sv-SE"/>
        </w:rPr>
        <w:t xml:space="preserve">  Þá skal u</w:t>
      </w:r>
      <w:r w:rsidRPr="00C2748A">
        <w:rPr>
          <w:lang w:val="sv-SE"/>
        </w:rPr>
        <w:t xml:space="preserve">msækjandi </w:t>
      </w:r>
      <w:r w:rsidR="00703E23" w:rsidRPr="00C2748A">
        <w:rPr>
          <w:lang w:val="sv-SE"/>
        </w:rPr>
        <w:t>hafa</w:t>
      </w:r>
      <w:r w:rsidRPr="00C2748A">
        <w:rPr>
          <w:lang w:val="sv-SE"/>
        </w:rPr>
        <w:t xml:space="preserve"> aðstöðu og/eða búnaði sem Vinnueftirlit ríkisins hefur viðurkennt og  nauðsynlegur er til að tryggja örugga og rétta meðferð þeirra efna sem sótt er um notendaleyfi fyrir.</w:t>
      </w:r>
    </w:p>
    <w:p w:rsidR="00130D87" w:rsidRPr="00C2748A" w:rsidRDefault="00130D87" w:rsidP="00BB7305">
      <w:pPr>
        <w:spacing w:after="0" w:line="240" w:lineRule="auto"/>
        <w:rPr>
          <w:lang w:val="sv-SE"/>
        </w:rPr>
      </w:pPr>
      <w:r w:rsidRPr="00C2748A">
        <w:rPr>
          <w:lang w:val="sv-SE"/>
        </w:rPr>
        <w:tab/>
      </w:r>
      <w:r w:rsidR="00703E23" w:rsidRPr="00C2748A">
        <w:rPr>
          <w:lang w:val="sv-SE"/>
        </w:rPr>
        <w:t>Lagt er til að n</w:t>
      </w:r>
      <w:r w:rsidRPr="00C2748A">
        <w:rPr>
          <w:lang w:val="sv-SE"/>
        </w:rPr>
        <w:t>otendaleyfi s</w:t>
      </w:r>
      <w:r w:rsidR="00703E23" w:rsidRPr="00C2748A">
        <w:rPr>
          <w:lang w:val="sv-SE"/>
        </w:rPr>
        <w:t>éu</w:t>
      </w:r>
      <w:r w:rsidRPr="00C2748A">
        <w:rPr>
          <w:lang w:val="sv-SE"/>
        </w:rPr>
        <w:t xml:space="preserve"> gefin út til tiltekins tíma</w:t>
      </w:r>
      <w:r w:rsidR="00703E23" w:rsidRPr="00C2748A">
        <w:rPr>
          <w:lang w:val="sv-SE"/>
        </w:rPr>
        <w:t xml:space="preserve"> í senn og gildi</w:t>
      </w:r>
      <w:r w:rsidRPr="00C2748A">
        <w:rPr>
          <w:lang w:val="sv-SE"/>
        </w:rPr>
        <w:t xml:space="preserve"> að hámarki í fimm ár</w:t>
      </w:r>
      <w:r w:rsidR="00703E23" w:rsidRPr="00C2748A">
        <w:rPr>
          <w:lang w:val="sv-SE"/>
        </w:rPr>
        <w:t xml:space="preserve"> og að heimilt verði</w:t>
      </w:r>
      <w:r w:rsidRPr="00C2748A">
        <w:rPr>
          <w:lang w:val="sv-SE"/>
        </w:rPr>
        <w:t xml:space="preserve"> að endurnýja leyfi til allt að fimm ára í senn að undangenginni skoðun Vinnueftirlits ríkisins á aðstöðu og búnaði umsækjanda. Notendaleyfi skal gefið út á einstakling og í því skal tilgreina þá hættuflokka sem leyfið nær til, notkunarsvið og þær takmarkanir sem um meðferð efnanna gilda. Heimilt er að binda notendaleyfi því skilyrði að aðstaða og/eða búnaður leyfishafa sé yfirfarinn reglulega af Vinnueftirliti ríkisins. </w:t>
      </w:r>
      <w:r w:rsidR="00703E23" w:rsidRPr="00C2748A">
        <w:rPr>
          <w:lang w:val="sv-SE"/>
        </w:rPr>
        <w:t>Gerð er tillaga um að umsækjandi geiri</w:t>
      </w:r>
      <w:r w:rsidRPr="00C2748A">
        <w:rPr>
          <w:lang w:val="sv-SE"/>
        </w:rPr>
        <w:t xml:space="preserve"> grein fyrir því til hvers hann hyggst nota viðkomandi efni og er Umhverfisstofnun heimilt að synja um útgáfu notendaleyfis fyrir tiltekinn hættuflokk ef stofnunin að telur að umsækjandi geti notað hættuminni efni í störfum sínum með sama árangri.</w:t>
      </w:r>
      <w:r w:rsidR="00A46965" w:rsidRPr="00C2748A">
        <w:rPr>
          <w:lang w:val="sv-SE"/>
        </w:rPr>
        <w:t xml:space="preserve">  Til að auka öryggi er gengið út frá því að l</w:t>
      </w:r>
      <w:r w:rsidRPr="00C2748A">
        <w:rPr>
          <w:lang w:val="sv-SE"/>
        </w:rPr>
        <w:t xml:space="preserve">eyfishafi </w:t>
      </w:r>
      <w:r w:rsidR="00A46965" w:rsidRPr="00C2748A">
        <w:rPr>
          <w:lang w:val="sv-SE"/>
        </w:rPr>
        <w:t>hafi</w:t>
      </w:r>
      <w:r w:rsidRPr="00C2748A">
        <w:rPr>
          <w:lang w:val="sv-SE"/>
        </w:rPr>
        <w:t xml:space="preserve"> notendaleyfi </w:t>
      </w:r>
      <w:r w:rsidR="00A46965" w:rsidRPr="00C2748A">
        <w:rPr>
          <w:lang w:val="sv-SE"/>
        </w:rPr>
        <w:t xml:space="preserve">ávallt </w:t>
      </w:r>
      <w:r w:rsidRPr="00C2748A">
        <w:rPr>
          <w:lang w:val="sv-SE"/>
        </w:rPr>
        <w:t>meðferðis við störf sín og við alla meðferð og kaup þ</w:t>
      </w:r>
      <w:r w:rsidR="00A46965" w:rsidRPr="00C2748A">
        <w:rPr>
          <w:lang w:val="sv-SE"/>
        </w:rPr>
        <w:t>eirra efna sem leyfið nær til.  Þá er kveðið á um að Umhverfisstofnun geti</w:t>
      </w:r>
      <w:r w:rsidRPr="00C2748A">
        <w:rPr>
          <w:lang w:val="sv-SE"/>
        </w:rPr>
        <w:t xml:space="preserve"> áður en notendaleyfi er veitt óskað umsagnar fagaðila og stofnanna um umsóknina. </w:t>
      </w:r>
    </w:p>
    <w:p w:rsidR="000418E5" w:rsidRPr="00C2748A" w:rsidRDefault="000418E5" w:rsidP="00BB7305">
      <w:pPr>
        <w:spacing w:after="0" w:line="240" w:lineRule="auto"/>
        <w:rPr>
          <w:lang w:val="sv-SE"/>
        </w:rPr>
      </w:pPr>
    </w:p>
    <w:p w:rsidR="000418E5" w:rsidRPr="00C2748A" w:rsidRDefault="000418E5" w:rsidP="00BB7305">
      <w:pPr>
        <w:autoSpaceDE w:val="0"/>
        <w:autoSpaceDN w:val="0"/>
        <w:adjustRightInd w:val="0"/>
        <w:spacing w:after="0" w:line="240" w:lineRule="auto"/>
        <w:jc w:val="center"/>
        <w:rPr>
          <w:lang w:val="sv-SE"/>
        </w:rPr>
      </w:pPr>
      <w:r w:rsidRPr="00C2748A">
        <w:rPr>
          <w:lang w:val="sv-SE"/>
        </w:rPr>
        <w:t xml:space="preserve">Um </w:t>
      </w:r>
      <w:r w:rsidR="00887449" w:rsidRPr="00C2748A">
        <w:rPr>
          <w:lang w:val="sv-SE"/>
        </w:rPr>
        <w:t>4</w:t>
      </w:r>
      <w:r w:rsidR="00333CC0" w:rsidRPr="00C2748A">
        <w:rPr>
          <w:lang w:val="sv-SE"/>
        </w:rPr>
        <w:t>6</w:t>
      </w:r>
      <w:r w:rsidRPr="00C2748A">
        <w:rPr>
          <w:lang w:val="sv-SE"/>
        </w:rPr>
        <w:t>. gr.</w:t>
      </w:r>
    </w:p>
    <w:p w:rsidR="00E63191" w:rsidRPr="00C2748A" w:rsidRDefault="00637B68" w:rsidP="00BB7305">
      <w:pPr>
        <w:spacing w:after="0" w:line="240" w:lineRule="auto"/>
        <w:rPr>
          <w:color w:val="000000"/>
          <w:lang w:val="sv-SE"/>
        </w:rPr>
      </w:pPr>
      <w:r w:rsidRPr="00C2748A">
        <w:rPr>
          <w:color w:val="000000"/>
          <w:lang w:val="sv-SE"/>
        </w:rPr>
        <w:t xml:space="preserve">Í greininni er lagt til að Umhverfisstofnun annist eftirlit með framkvæmd laganna og reglugerða settum samkvæmt þeim. Umhverfisstofnun mun því bera ábyrgð á að hafa eftirlit með að einstaklingar og lögaðilar fari eftir ákvæðum laganna og reglugerða. Umhverfisstofnun ákveður hvernig eftirlit skuli fara fram, að hverju það beinist og hverjum. Í því skyni á stofnunin að gera eftirlitsáætlun, sbr. </w:t>
      </w:r>
      <w:r w:rsidR="00333CC0" w:rsidRPr="00C2748A">
        <w:rPr>
          <w:color w:val="000000"/>
          <w:lang w:val="sv-SE"/>
        </w:rPr>
        <w:t>50</w:t>
      </w:r>
      <w:r w:rsidRPr="00C2748A">
        <w:rPr>
          <w:color w:val="000000"/>
          <w:lang w:val="sv-SE"/>
        </w:rPr>
        <w:t xml:space="preserve">. gr. frumvarpsins. </w:t>
      </w:r>
      <w:r w:rsidR="00333CC0" w:rsidRPr="00C2748A">
        <w:rPr>
          <w:color w:val="000000"/>
          <w:lang w:val="sv-SE"/>
        </w:rPr>
        <w:t xml:space="preserve"> </w:t>
      </w:r>
      <w:r w:rsidR="00333CC0" w:rsidRPr="00C2748A">
        <w:rPr>
          <w:lang w:val="sv-SE"/>
        </w:rPr>
        <w:t xml:space="preserve">Ein af meginskyldum Íslands við framkvæmd efnalöggjafar er að tryggja jafnræði á markaði, þ.e. að gerð sé sama krafa til allra fyrirtækja á landinu.  Mikilvægt er að eftirlit sé unnið </w:t>
      </w:r>
      <w:r w:rsidR="0058394E" w:rsidRPr="00C2748A">
        <w:rPr>
          <w:lang w:val="sv-SE"/>
        </w:rPr>
        <w:t xml:space="preserve">út </w:t>
      </w:r>
      <w:r w:rsidR="00333CC0" w:rsidRPr="00C2748A">
        <w:rPr>
          <w:lang w:val="sv-SE"/>
        </w:rPr>
        <w:t xml:space="preserve">frá mati á áhættu og að fjármagn sem varið er í efnaeftirlit verði nýtt sem best.  </w:t>
      </w:r>
      <w:r w:rsidR="00E63191" w:rsidRPr="00C2748A">
        <w:rPr>
          <w:lang w:val="sv-SE"/>
        </w:rPr>
        <w:t>Mikilvægt er að áhersla sé lögð á að hafa eftirlit með innflutningi og framleiðslu og þannig sé hægt að draga úr efnaeftirliti í smásölu.</w:t>
      </w:r>
    </w:p>
    <w:p w:rsidR="00637B68" w:rsidRPr="00C2748A" w:rsidRDefault="00637B68" w:rsidP="00BB7305">
      <w:pPr>
        <w:spacing w:after="0" w:line="240" w:lineRule="auto"/>
        <w:ind w:firstLine="708"/>
        <w:rPr>
          <w:color w:val="000000"/>
          <w:lang w:val="sv-SE"/>
        </w:rPr>
      </w:pPr>
      <w:r w:rsidRPr="00C2748A">
        <w:rPr>
          <w:color w:val="000000"/>
          <w:lang w:val="sv-SE"/>
        </w:rPr>
        <w:t>Með frumvarpinu er lagt til að Umhverfisstofnun komi upp hópi sérfræðinga sem hafi sérþekkingu á efnum og efnablöndum sem munu sinna stjórnsýslu í málaflokkum og eftirliti með honum ásamt öðrum tengdum verkefnum. Þannig verði ávallt til staðar ákveðinn fjöldi sérfræðinga sem sinni málaflokknum á öllu landinu og geti haft samræmt eftirlit á öllu landinu. Það er ákveðin hagræðing í að byggja upp samheldan hóp sérfræðinga hjá einu stjórnvaldi sem sinni málaflokknum í stað þess að hafa sérþekkinguna skipta milli nokkurra stjórnvalda. Með því móti eru meiri líkur á að eftirlitið með málaflokknum verði markvissara og samræmdara á öllu landinu.</w:t>
      </w:r>
    </w:p>
    <w:p w:rsidR="00637B68" w:rsidRPr="00C2748A" w:rsidRDefault="00637B68" w:rsidP="00BB7305">
      <w:pPr>
        <w:spacing w:after="0" w:line="240" w:lineRule="auto"/>
        <w:ind w:firstLine="708"/>
        <w:jc w:val="both"/>
        <w:rPr>
          <w:color w:val="000000"/>
          <w:lang w:val="da-DK"/>
        </w:rPr>
      </w:pPr>
      <w:r w:rsidRPr="00C2748A">
        <w:rPr>
          <w:color w:val="000000"/>
          <w:lang w:val="sv-SE"/>
        </w:rPr>
        <w:t xml:space="preserve">Í greininni er lagt til að Umhverfisstofnin geti með samningi falið öðrum stjórnvöldum einstaka þætti eftirlits.  Þá er einnig gert ráð fyrir  að stofnunin geti falið faggiltum skoðunarstofum framkvæmd eftirlits. </w:t>
      </w:r>
      <w:r w:rsidRPr="00C2748A">
        <w:rPr>
          <w:color w:val="000000"/>
          <w:lang w:val="da-DK"/>
        </w:rPr>
        <w:t>Greinin er sambærileg 5. mgr. 9. gr. laga nr. 45/2008, um efni og efnablöndur. Þrátt fyrir framangreint fyrirkomulag í 1. mgr. greinarinnar er gert ráð fyrir að Umhverfisstofnunar geti falið öðrum stjórnvöldum eða faggiltum skoðunarstofum tiltekna þætti í eftirliti með lögunum. Ætla má að tiltekin stjórnvöld eða faggiltar skoðunarstofur geti haft yfir að ráða sérþekkingu á tilteknum þáttum í efnavörueftirliti og í þeim tilvikum geti Umhverfisstofnun falið þeim tiltekin verkefni. Þá er gert ráð fyrir að hafi Umhverfisstofnun samið við önnur stjórnvöld eða faggiltum skoðunarstofum tiltekin þá hafi stofnunin samt sem áður ein heimild til að beita þvingunarrúrræðum og stjórnvaldssektum.</w:t>
      </w:r>
    </w:p>
    <w:p w:rsidR="00637B68" w:rsidRPr="00C2748A" w:rsidRDefault="00637B68" w:rsidP="00BB7305">
      <w:pPr>
        <w:spacing w:after="0" w:line="240" w:lineRule="auto"/>
        <w:ind w:firstLine="708"/>
        <w:jc w:val="both"/>
        <w:rPr>
          <w:lang w:val="da-DK"/>
        </w:rPr>
      </w:pPr>
      <w:r w:rsidRPr="00C2748A">
        <w:rPr>
          <w:color w:val="000000"/>
          <w:lang w:val="da-DK"/>
        </w:rPr>
        <w:t>Í greininni er lagt til að önnur stjórnvöld og faggiltar skoðunarstofur hafi sömu heimildir  til skoðunar og eftirlits og Umhverfisstofnun og til prófunar og rannsóknar.</w:t>
      </w:r>
    </w:p>
    <w:p w:rsidR="00637B68" w:rsidRPr="00C2748A" w:rsidRDefault="00637B68" w:rsidP="00BB7305">
      <w:pPr>
        <w:spacing w:after="0" w:line="240" w:lineRule="auto"/>
        <w:jc w:val="center"/>
        <w:rPr>
          <w:lang w:val="da-DK"/>
        </w:rPr>
      </w:pPr>
    </w:p>
    <w:p w:rsidR="00637B68" w:rsidRPr="00C2748A" w:rsidRDefault="00637B68" w:rsidP="00BB7305">
      <w:pPr>
        <w:spacing w:after="0" w:line="240" w:lineRule="auto"/>
        <w:jc w:val="center"/>
        <w:rPr>
          <w:lang w:val="da-DK"/>
        </w:rPr>
      </w:pPr>
      <w:r w:rsidRPr="00C2748A">
        <w:rPr>
          <w:lang w:val="da-DK"/>
        </w:rPr>
        <w:t xml:space="preserve">Um </w:t>
      </w:r>
      <w:r w:rsidR="00333CC0" w:rsidRPr="00C2748A">
        <w:rPr>
          <w:lang w:val="da-DK"/>
        </w:rPr>
        <w:t>47</w:t>
      </w:r>
      <w:r w:rsidRPr="00C2748A">
        <w:rPr>
          <w:lang w:val="da-DK"/>
        </w:rPr>
        <w:t xml:space="preserve">. gr. </w:t>
      </w:r>
    </w:p>
    <w:p w:rsidR="00637B68" w:rsidRPr="00C2748A" w:rsidRDefault="00637B68" w:rsidP="00BB7305">
      <w:pPr>
        <w:spacing w:after="0" w:line="240" w:lineRule="auto"/>
        <w:ind w:firstLine="720"/>
        <w:rPr>
          <w:lang w:val="da-DK"/>
        </w:rPr>
      </w:pPr>
      <w:r w:rsidRPr="00C2748A">
        <w:rPr>
          <w:lang w:val="da-DK"/>
        </w:rPr>
        <w:t xml:space="preserve">Í greininni er lagt til að Umhverfisstofnun geti farið á hvern þann stað, þar sem efni, efnablöndur og efni í hlutum eru, til skoðunar og eftirlits. Til að Umhverfisstofnun geti sinnt hlutverki sínu að hafa eftirlit með framkvæmd laganna þarf stofnunin að hafa heimild til að fara á hvern þann stað sem efni, efnablöndur eða hlutir sem innihalda efni eru að finna. Ekki þykir rétt að takmarka þessa heimild Umhverfisstofnunar t.d. við tiltekin fyrirtæki. Mikilvægt að skýrt sé að Umhverfisstofnun hafi skýra </w:t>
      </w:r>
      <w:r w:rsidRPr="00C2748A">
        <w:rPr>
          <w:lang w:val="da-DK"/>
        </w:rPr>
        <w:lastRenderedPageBreak/>
        <w:t>heimild til að fara á hvaða stað sem er til að kanna hvort farið sé eftir lögunum. Hins vegar í ljósi 71. gr. stjórnarskrár lýðveldisins Íslands nr. 33/1944 verður að takmarka þessa heimild þegar um er að ræða íbúðarhús eða aðra þvílíka staði. Umhverfisstofnun er t.d. heimilt að taka sýni, myndir eða ljósrita gögn.</w:t>
      </w:r>
    </w:p>
    <w:p w:rsidR="00637B68" w:rsidRPr="00C2748A" w:rsidRDefault="00637B68" w:rsidP="00BB7305">
      <w:pPr>
        <w:spacing w:after="0" w:line="240" w:lineRule="auto"/>
        <w:jc w:val="both"/>
        <w:rPr>
          <w:lang w:val="sv-SE"/>
        </w:rPr>
      </w:pPr>
      <w:r w:rsidRPr="00C2748A">
        <w:rPr>
          <w:lang w:val="da-DK"/>
        </w:rPr>
        <w:tab/>
        <w:t xml:space="preserve">Í greininni er lögð sú skylda á hvern þann sem hefur undir höndum efni, efnablöndu eða hlut sem inniheldur efni að veita endurgjaldslaust alla nauðsynlega aðstoð við eftirlitið. </w:t>
      </w:r>
      <w:r w:rsidRPr="00C2748A">
        <w:rPr>
          <w:lang w:val="sv-SE"/>
        </w:rPr>
        <w:t>Jafnframt að veita allar nauðsynlegar upplýsingar við eftirlitið og afhenda gögn sem stofunin óskar eftir.</w:t>
      </w:r>
    </w:p>
    <w:p w:rsidR="00637B68" w:rsidRPr="00C2748A" w:rsidRDefault="00637B68" w:rsidP="00BB7305">
      <w:pPr>
        <w:spacing w:after="0" w:line="240" w:lineRule="auto"/>
        <w:jc w:val="both"/>
        <w:rPr>
          <w:lang w:val="sv-SE"/>
        </w:rPr>
      </w:pPr>
      <w:r w:rsidRPr="00C2748A">
        <w:rPr>
          <w:lang w:val="sv-SE"/>
        </w:rPr>
        <w:tab/>
        <w:t>Í greininni er lagt til að Umhverfisstofnun sé heimilt að kalla til utankomandi sérfræðing til ráðgjafar ef slíkt hefur þýðingu fyrir eftirlitið. Í ákveðnum tilvikum getur reynst þörf á ítarlegri sérfræðiþekkingu en eðlilegt er að Umhverfisstofnun hafi yfir að ráða og því er nauðsynlegt að stofnuninni sé heimilt að kalla til utanaðkomandi sérfræðing sér til ráðgjafar.</w:t>
      </w:r>
    </w:p>
    <w:p w:rsidR="00637B68" w:rsidRPr="00C2748A" w:rsidRDefault="00637B68" w:rsidP="00BB7305">
      <w:pPr>
        <w:spacing w:after="0" w:line="240" w:lineRule="auto"/>
        <w:ind w:firstLine="708"/>
        <w:jc w:val="both"/>
        <w:rPr>
          <w:lang w:val="sv-SE"/>
        </w:rPr>
      </w:pPr>
      <w:r w:rsidRPr="00C2748A">
        <w:rPr>
          <w:lang w:val="sv-SE"/>
        </w:rPr>
        <w:t>Í greininni er lögð skylda á Umhverfisstofnun að birta upplýsingar um niðurstöður eftirlits og til hvaða úrræða stofnunin hefur gripið til á heimasíðu sinni. Mikilvægt er að almenningur sem og lögaðilar séu upplýstir um til hvaða aðgerða Umhverfisstofnun hefur gripið til að tryggja framkvæmd laganna. Af þeim sökum er lagt til að þessar upplýsingar verði aðgengilegar á heimasíðu stofnunarinnar.</w:t>
      </w:r>
    </w:p>
    <w:p w:rsidR="00637B68" w:rsidRPr="00C2748A" w:rsidRDefault="00637B68" w:rsidP="00BB7305">
      <w:pPr>
        <w:spacing w:after="0" w:line="240" w:lineRule="auto"/>
        <w:jc w:val="center"/>
        <w:rPr>
          <w:lang w:val="sv-SE"/>
        </w:rPr>
      </w:pPr>
    </w:p>
    <w:p w:rsidR="00637B68" w:rsidRPr="00C2748A" w:rsidRDefault="00637B68" w:rsidP="00BB7305">
      <w:pPr>
        <w:autoSpaceDE w:val="0"/>
        <w:autoSpaceDN w:val="0"/>
        <w:adjustRightInd w:val="0"/>
        <w:spacing w:after="0" w:line="240" w:lineRule="auto"/>
        <w:jc w:val="center"/>
        <w:rPr>
          <w:lang w:val="sv-SE"/>
        </w:rPr>
      </w:pPr>
      <w:r w:rsidRPr="00C2748A">
        <w:rPr>
          <w:lang w:val="sv-SE"/>
        </w:rPr>
        <w:t xml:space="preserve">Um </w:t>
      </w:r>
      <w:r w:rsidR="00333CC0" w:rsidRPr="00C2748A">
        <w:rPr>
          <w:lang w:val="sv-SE"/>
        </w:rPr>
        <w:t>48</w:t>
      </w:r>
      <w:r w:rsidRPr="00C2748A">
        <w:rPr>
          <w:lang w:val="sv-SE"/>
        </w:rPr>
        <w:t xml:space="preserve">. gr. </w:t>
      </w:r>
    </w:p>
    <w:p w:rsidR="00637B68" w:rsidRPr="00C2748A" w:rsidRDefault="00637B68" w:rsidP="00BB7305">
      <w:pPr>
        <w:autoSpaceDE w:val="0"/>
        <w:autoSpaceDN w:val="0"/>
        <w:adjustRightInd w:val="0"/>
        <w:spacing w:after="0" w:line="240" w:lineRule="auto"/>
        <w:rPr>
          <w:lang w:val="da-DK"/>
        </w:rPr>
      </w:pPr>
      <w:r w:rsidRPr="00C2748A">
        <w:rPr>
          <w:lang w:val="sv-SE"/>
        </w:rPr>
        <w:tab/>
        <w:t xml:space="preserve">Í greininni er fjallað um heimild Umhverfisstofnunar til prófunar og rannsóknar.  Lagt er til að ef Umhverfisstofnun fær ekki aðgang að upplýsingum um efni, efnablöndu eða hlut sem inniheldur efni ber hverjum þeim sem hefur slíkt undir höndum að afhenda endurgjaldslaust sýni af efni, efnablöndu eða hlut sem inniheldur efni sem talin eru nauðsynleg til þess að rannsaka og ákvarða hvort efnið, efnablandan eða hluturinn uppfylli kröfur laga þessara.  Litið er svo á að þetta sé hluti af almennu eftirliti Umhverfisstofnunar þar sem gert er ráð fyrir tilteknum prófunum á efnum eða ef tilefni er til í ákveðnum tilefnum. </w:t>
      </w:r>
      <w:r w:rsidRPr="00C2748A">
        <w:rPr>
          <w:lang w:val="da-DK"/>
        </w:rPr>
        <w:t>Gengið er út frá því að skili til baka sýninu ef mögulegt er.  Í 2. mgr. er kveðið á umað áður en rannsókn hefjist skuli sá sem hefur efnið, efnablönduna eða hlut sem innheldur efni fá tækifæri til að koma til Umhverfisstofnunar upplýsingum um efnið, efnablönduna eða hlutinn sem innheldur efni og á Umhverfisstofnun að vei</w:t>
      </w:r>
      <w:r w:rsidR="00A73CAB" w:rsidRPr="00C2748A">
        <w:rPr>
          <w:lang w:val="da-DK"/>
        </w:rPr>
        <w:t>ta hæfilegan frest í því skyni.  Ef ekkert er athugavert greiðist kosnaður af ríkinu.  Ef eitthvað er að þá mun kostnaður inn greiðast af viðkomandi fyrirtæki og því er í 3. mgr. kveðið á um að þ</w:t>
      </w:r>
      <w:r w:rsidRPr="00C2748A">
        <w:rPr>
          <w:lang w:val="da-DK"/>
        </w:rPr>
        <w:t xml:space="preserve">egar rannsakaðir eru eiginleikar eða samsetning eða einhver annar eiginleiki efnisins, efnablöndunnar og hlutarins skal handhafi þeirra greiða fyrir rannsóknina. </w:t>
      </w:r>
      <w:r w:rsidR="00A73CAB" w:rsidRPr="00C2748A">
        <w:rPr>
          <w:lang w:val="da-DK"/>
        </w:rPr>
        <w:t xml:space="preserve"> Loks skal </w:t>
      </w:r>
      <w:r w:rsidRPr="00C2748A">
        <w:rPr>
          <w:lang w:val="da-DK"/>
        </w:rPr>
        <w:t>Umhverfisstofnunskal upplýsa þann sem hafði undir höndum efnið, efnablönduna eða hlutinn sem innihélt efni um niðurstöður rannsóknarinnar.</w:t>
      </w:r>
    </w:p>
    <w:p w:rsidR="00637B68" w:rsidRPr="00C2748A" w:rsidRDefault="00637B68" w:rsidP="00BB7305">
      <w:pPr>
        <w:spacing w:after="0" w:line="240" w:lineRule="auto"/>
        <w:jc w:val="center"/>
        <w:rPr>
          <w:lang w:val="da-DK"/>
        </w:rPr>
      </w:pPr>
    </w:p>
    <w:p w:rsidR="00637B68" w:rsidRPr="00C2748A" w:rsidRDefault="00637B68" w:rsidP="00BB7305">
      <w:pPr>
        <w:spacing w:after="0" w:line="240" w:lineRule="auto"/>
        <w:jc w:val="center"/>
        <w:rPr>
          <w:lang w:val="da-DK"/>
        </w:rPr>
      </w:pPr>
      <w:r w:rsidRPr="00C2748A">
        <w:rPr>
          <w:lang w:val="da-DK"/>
        </w:rPr>
        <w:t xml:space="preserve">Um </w:t>
      </w:r>
      <w:r w:rsidR="00333CC0" w:rsidRPr="00C2748A">
        <w:rPr>
          <w:lang w:val="da-DK"/>
        </w:rPr>
        <w:t xml:space="preserve">49 </w:t>
      </w:r>
      <w:r w:rsidRPr="00C2748A">
        <w:rPr>
          <w:lang w:val="da-DK"/>
        </w:rPr>
        <w:t xml:space="preserve">gr. </w:t>
      </w:r>
    </w:p>
    <w:p w:rsidR="00A73CAB" w:rsidRPr="00C2748A" w:rsidRDefault="00A73CAB" w:rsidP="00BB7305">
      <w:pPr>
        <w:autoSpaceDE w:val="0"/>
        <w:autoSpaceDN w:val="0"/>
        <w:adjustRightInd w:val="0"/>
        <w:spacing w:after="0" w:line="240" w:lineRule="auto"/>
        <w:ind w:firstLine="720"/>
        <w:rPr>
          <w:lang w:val="da-DK"/>
        </w:rPr>
      </w:pPr>
      <w:r w:rsidRPr="00C2748A">
        <w:rPr>
          <w:lang w:val="da-DK"/>
        </w:rPr>
        <w:t xml:space="preserve">Í því skyni að rannsaka og ákvarðar hvort tiltekið efni, efnablanda eða hlutur sem inniheldur efni uppfylli kröfur laganna, verði frumvarp þetta að lögum, og reglugerðum settum samkvæmt þeim er í greininni kveðið á um að Umhverfisstofnun sé heimilt að óska eftir sýni af viðkomandi efni, efnablöndu eða hlut sem inniheldur efni.  </w:t>
      </w:r>
      <w:r w:rsidR="00E63191" w:rsidRPr="00C2748A">
        <w:rPr>
          <w:lang w:val="da-DK"/>
        </w:rPr>
        <w:t xml:space="preserve">Stikkprufur eru gerðar til að sannreyna hvort gefnar upplýsingar um innihald séu réttar.  </w:t>
      </w:r>
      <w:r w:rsidRPr="00C2748A">
        <w:rPr>
          <w:lang w:val="da-DK"/>
        </w:rPr>
        <w:t xml:space="preserve">Sá sem hefur viðkomandi efni, efnablöndu eða hlut  sem inniheldur efnið undir höndum ber að afhenda Umhverfisstofnun það endurgjaldslaust.  </w:t>
      </w:r>
    </w:p>
    <w:p w:rsidR="00637B68" w:rsidRPr="00C2748A" w:rsidRDefault="00637B68" w:rsidP="00BB7305">
      <w:pPr>
        <w:spacing w:after="0" w:line="240" w:lineRule="auto"/>
        <w:jc w:val="both"/>
        <w:rPr>
          <w:lang w:val="da-DK"/>
        </w:rPr>
      </w:pPr>
    </w:p>
    <w:p w:rsidR="00637B68" w:rsidRPr="00C2748A" w:rsidRDefault="00637B68" w:rsidP="00BB7305">
      <w:pPr>
        <w:spacing w:after="0" w:line="240" w:lineRule="auto"/>
        <w:jc w:val="center"/>
        <w:rPr>
          <w:lang w:val="da-DK"/>
        </w:rPr>
      </w:pPr>
      <w:r w:rsidRPr="00C2748A">
        <w:rPr>
          <w:lang w:val="da-DK"/>
        </w:rPr>
        <w:t xml:space="preserve">Um </w:t>
      </w:r>
      <w:r w:rsidR="00333CC0" w:rsidRPr="00C2748A">
        <w:rPr>
          <w:lang w:val="da-DK"/>
        </w:rPr>
        <w:t>50</w:t>
      </w:r>
      <w:r w:rsidRPr="00C2748A">
        <w:rPr>
          <w:lang w:val="da-DK"/>
        </w:rPr>
        <w:t>. gr.</w:t>
      </w:r>
    </w:p>
    <w:p w:rsidR="00637B68" w:rsidRPr="00C2748A" w:rsidRDefault="00637B68" w:rsidP="00BB7305">
      <w:pPr>
        <w:autoSpaceDE w:val="0"/>
        <w:autoSpaceDN w:val="0"/>
        <w:adjustRightInd w:val="0"/>
        <w:spacing w:after="0" w:line="240" w:lineRule="auto"/>
        <w:ind w:firstLine="708"/>
        <w:rPr>
          <w:lang w:val="da-DK"/>
        </w:rPr>
      </w:pPr>
      <w:r w:rsidRPr="00C2748A">
        <w:rPr>
          <w:lang w:val="da-DK"/>
        </w:rPr>
        <w:t xml:space="preserve">Í greininni er lagt til til að tryggja yfirsýn og framkvæmd laga þessara og  reglugerða settra samkvæmt þeim skuli Umhverfisstofnun útbúa eftirlitsáætlun til þriggja ára í senn.  Þá er áréttað að ákvæði upplýsingalaga og laga um upplýsingarétt um umhverfismál taka ekki til eftirlitsáætlunarinnar fyrr en að loknum gildistíma hennar. Eðlilegt er að framangreind áætlun sé vinnuskjal Umhverfisstofnunar sem er undanþegið upplýsingarétti almennings þar til áætlunin er runnin sitt skeið. </w:t>
      </w:r>
    </w:p>
    <w:p w:rsidR="00637B68" w:rsidRPr="00C2748A" w:rsidRDefault="00637B68" w:rsidP="00BB7305">
      <w:pPr>
        <w:autoSpaceDE w:val="0"/>
        <w:autoSpaceDN w:val="0"/>
        <w:adjustRightInd w:val="0"/>
        <w:spacing w:after="0" w:line="240" w:lineRule="auto"/>
        <w:rPr>
          <w:lang w:val="da-DK"/>
        </w:rPr>
      </w:pPr>
      <w:r w:rsidRPr="00C2748A">
        <w:rPr>
          <w:lang w:val="da-DK"/>
        </w:rPr>
        <w:tab/>
        <w:t xml:space="preserve">Lagt er til að eftirlitsáætlunin innihaldi yfirlit yfir sértæk eftirlitsverkefni sem unnin verða og lögð verði áhersla á öryggi almennings og umhverfisvernd. Þá Áætlunin skal jafnframt gera ráð fyrir tilteknum fjölda eftirlitsferða á hverju ári til verslana og heildsala sem selja efni og efnablöndur. Með þessu móti er hægt til að mynda að ákveða að eitt árið verði tiltekinn fjöldi efna tekin fyrir og markaðssetning þeirra skoðuð. Það getur falið í sér eftirlitsferðir til heildsala sem og verslana sem selja efnin og athugað hvort </w:t>
      </w:r>
      <w:r w:rsidRPr="00C2748A">
        <w:rPr>
          <w:lang w:val="da-DK"/>
        </w:rPr>
        <w:lastRenderedPageBreak/>
        <w:t xml:space="preserve">framkvæmd sé í samræmi við lögin. Þannig er einnig unnt að leggja áherslu á að tryggja öryggi almennings m.a. með að horfa einkum til hættulegra efna. Gert er einnig ráð fyrir að framkvæmd verði stikkprufueftirlit til að kanna efnainnihald í tilteknum efnum, efnablöndum eða hlutum sem innihalda efni. Umfang eftirlitsáætlunarinnar ræðst að einhverju leyti eftir því hvaða fjármunir renna til Umhverfisstofnunar úr ríkissjóði í verkefnið. </w:t>
      </w:r>
    </w:p>
    <w:p w:rsidR="00637B68" w:rsidRPr="00C2748A" w:rsidRDefault="00637B68" w:rsidP="00BB7305">
      <w:pPr>
        <w:autoSpaceDE w:val="0"/>
        <w:autoSpaceDN w:val="0"/>
        <w:adjustRightInd w:val="0"/>
        <w:spacing w:after="0" w:line="240" w:lineRule="auto"/>
        <w:rPr>
          <w:lang w:val="da-DK"/>
        </w:rPr>
      </w:pPr>
      <w:r w:rsidRPr="00C2748A">
        <w:rPr>
          <w:lang w:val="da-DK"/>
        </w:rPr>
        <w:tab/>
        <w:t>Þá skal Umhverfisstofnun fyrir 1. mars ár hvert gera skýrslu um niðurstöður eftirlits fyrir undangengið ár og birta á vefsetri sínu. Mikilvægt er að almenningur sem og lögaðilar séu upplýstir um til hvaða aðgerða Umhverfisstofnun hefur gripið til að tryggja framkvæmd laganna. Af þeim sökum er lagt til að þessar upplýsingar verði aðgengilegar á heimasíðu stofnunarinnar.</w:t>
      </w:r>
    </w:p>
    <w:p w:rsidR="00637B68" w:rsidRPr="00C2748A" w:rsidRDefault="00637B68" w:rsidP="00BB7305">
      <w:pPr>
        <w:autoSpaceDE w:val="0"/>
        <w:autoSpaceDN w:val="0"/>
        <w:adjustRightInd w:val="0"/>
        <w:spacing w:after="0" w:line="240" w:lineRule="auto"/>
        <w:rPr>
          <w:lang w:val="da-DK"/>
        </w:rPr>
      </w:pPr>
    </w:p>
    <w:p w:rsidR="00637B68" w:rsidRPr="00C2748A" w:rsidRDefault="00637B68" w:rsidP="00BB7305">
      <w:pPr>
        <w:spacing w:after="0" w:line="240" w:lineRule="auto"/>
        <w:jc w:val="center"/>
        <w:rPr>
          <w:lang w:val="da-DK"/>
        </w:rPr>
      </w:pPr>
      <w:r w:rsidRPr="00C2748A">
        <w:rPr>
          <w:lang w:val="da-DK"/>
        </w:rPr>
        <w:t xml:space="preserve">Um </w:t>
      </w:r>
      <w:r w:rsidR="00333CC0" w:rsidRPr="00C2748A">
        <w:rPr>
          <w:lang w:val="da-DK"/>
        </w:rPr>
        <w:t>51</w:t>
      </w:r>
      <w:r w:rsidRPr="00C2748A">
        <w:rPr>
          <w:lang w:val="da-DK"/>
        </w:rPr>
        <w:t>. gr.</w:t>
      </w:r>
    </w:p>
    <w:p w:rsidR="00637B68" w:rsidRPr="00C2748A" w:rsidRDefault="00637B68" w:rsidP="00BB7305">
      <w:pPr>
        <w:spacing w:after="0" w:line="240" w:lineRule="auto"/>
        <w:ind w:firstLine="720"/>
        <w:jc w:val="both"/>
        <w:rPr>
          <w:lang w:val="da-DK"/>
        </w:rPr>
      </w:pPr>
      <w:r w:rsidRPr="00C2748A">
        <w:rPr>
          <w:lang w:val="da-DK"/>
        </w:rPr>
        <w:t xml:space="preserve">Í greininni er lagt til að Umhverfisstofnun hafi heimilt til þess að óska eftir upplýsingum frá toll- og skattyfirvöldum um magn efna, efnablandna og hluta sem innihalda efni sem og magn frá einstökum framleiðendum og innflytjendum vegna framleiðslu og innflutnings á efnum, efnablöndum og hlutum sem innhalda efni sem falla undir lögin. Ákvæði tollalaga og laga um tekjuskatt skulu ekki vera því til fyrirstöðu að starfsmenn toll- og skattyfirvalda veiti Umhverfisstofnun sem upplýsingar samkvæmt þessari grein. </w:t>
      </w:r>
    </w:p>
    <w:p w:rsidR="004837FF" w:rsidRPr="00C2748A" w:rsidRDefault="004837FF" w:rsidP="00BB7305">
      <w:pPr>
        <w:spacing w:after="0" w:line="240" w:lineRule="auto"/>
        <w:rPr>
          <w:lang w:val="da-DK"/>
        </w:rPr>
      </w:pPr>
    </w:p>
    <w:p w:rsidR="00907BED" w:rsidRPr="00C2748A" w:rsidRDefault="00907BED" w:rsidP="00BB7305">
      <w:pPr>
        <w:spacing w:after="0" w:line="240" w:lineRule="auto"/>
        <w:jc w:val="center"/>
        <w:rPr>
          <w:bCs/>
          <w:lang w:val="da-DK"/>
        </w:rPr>
      </w:pPr>
      <w:r w:rsidRPr="00C2748A">
        <w:rPr>
          <w:bCs/>
          <w:lang w:val="da-DK"/>
        </w:rPr>
        <w:t>Um 52. gr.</w:t>
      </w:r>
    </w:p>
    <w:p w:rsidR="00BF6398" w:rsidRPr="00C2748A" w:rsidRDefault="00907BED" w:rsidP="00BB7305">
      <w:pPr>
        <w:pStyle w:val="CommentText"/>
        <w:spacing w:after="0"/>
        <w:ind w:firstLine="720"/>
        <w:rPr>
          <w:sz w:val="22"/>
          <w:szCs w:val="22"/>
          <w:lang w:val="is-IS"/>
        </w:rPr>
      </w:pPr>
      <w:r w:rsidRPr="00C2748A">
        <w:rPr>
          <w:sz w:val="22"/>
          <w:szCs w:val="22"/>
          <w:lang w:val="da-DK"/>
        </w:rPr>
        <w:t>Í greininni er fjallað um gjald sem Umhverfisstofnun er heimilt að taka vegna verkefna sem leiða af lögunum, verði frumvarp þetta að lögum.  Gerð er tillaga um að k</w:t>
      </w:r>
      <w:r w:rsidRPr="00C2748A">
        <w:rPr>
          <w:sz w:val="22"/>
          <w:szCs w:val="22"/>
          <w:lang w:val="is-IS"/>
        </w:rPr>
        <w:t>ostnaður við almennt eftirlit verði ákveðinn á fjárlögum, þ.e. tiltekinn fjöldi starfsmanna hjá Umhverfisstofnun og í eftirlitsverkefni. Allur kostnaður við eftirlit þegar eitthvað reynist vera ábótavant greiðist af viðkomandi fyrirtæki.</w:t>
      </w:r>
      <w:r w:rsidR="00BF6398" w:rsidRPr="00C2748A">
        <w:rPr>
          <w:sz w:val="22"/>
          <w:szCs w:val="22"/>
          <w:lang w:val="is-IS"/>
        </w:rPr>
        <w:t xml:space="preserve">  </w:t>
      </w:r>
    </w:p>
    <w:p w:rsidR="00907BED" w:rsidRPr="00C2748A" w:rsidRDefault="00BF6398" w:rsidP="00BB7305">
      <w:pPr>
        <w:pStyle w:val="CommentText"/>
        <w:spacing w:after="0"/>
        <w:ind w:firstLine="720"/>
        <w:rPr>
          <w:sz w:val="22"/>
          <w:szCs w:val="22"/>
          <w:lang w:val="is-IS"/>
        </w:rPr>
      </w:pPr>
      <w:r w:rsidRPr="00C2748A">
        <w:rPr>
          <w:sz w:val="22"/>
          <w:szCs w:val="22"/>
          <w:lang w:val="is-IS"/>
        </w:rPr>
        <w:t>Í greininni eru tilgreind í átta töluliðum þau verkefni sem heimilt er að taka gjald vegna.  Gerð er tillaga um að ráðherra setji</w:t>
      </w:r>
      <w:r w:rsidR="00907BED" w:rsidRPr="00C2748A">
        <w:rPr>
          <w:sz w:val="22"/>
          <w:szCs w:val="22"/>
          <w:lang w:val="is-IS"/>
        </w:rPr>
        <w:t>, að fengnum tillögum Umhverfisstofnunar, gjaldskrá fyrir veitta þjónustu, eftirlit og verkefni sem stofnuninni er falið að annast eða stofnunin tekur að sér samkvæmt lögum þessum. Upphæð gjalds skal taka mið af kostnaði við þjónustu og framkvæmd einstakra verkefna og skal byggð á rekstraráætlun þar sem þau atriði eru rökstudd sem ákvörðun gjalds byggist á</w:t>
      </w:r>
      <w:r w:rsidRPr="00C2748A">
        <w:rPr>
          <w:sz w:val="22"/>
          <w:szCs w:val="22"/>
          <w:lang w:val="is-IS"/>
        </w:rPr>
        <w:t xml:space="preserve"> og má gjaldið </w:t>
      </w:r>
      <w:r w:rsidR="00907BED" w:rsidRPr="00C2748A">
        <w:rPr>
          <w:sz w:val="22"/>
          <w:szCs w:val="22"/>
          <w:lang w:val="is-IS"/>
        </w:rPr>
        <w:t>ekki vera hærra en sá kostnaður. Gjaldskrá skal birt</w:t>
      </w:r>
      <w:r w:rsidRPr="00C2748A">
        <w:rPr>
          <w:sz w:val="22"/>
          <w:szCs w:val="22"/>
          <w:lang w:val="is-IS"/>
        </w:rPr>
        <w:t>a</w:t>
      </w:r>
      <w:r w:rsidR="00907BED" w:rsidRPr="00C2748A">
        <w:rPr>
          <w:sz w:val="22"/>
          <w:szCs w:val="22"/>
          <w:lang w:val="is-IS"/>
        </w:rPr>
        <w:t xml:space="preserve"> í B-deild Stjórnartíðinda</w:t>
      </w:r>
      <w:r w:rsidRPr="00C2748A">
        <w:rPr>
          <w:sz w:val="22"/>
          <w:szCs w:val="22"/>
          <w:lang w:val="is-IS"/>
        </w:rPr>
        <w:t xml:space="preserve"> og má </w:t>
      </w:r>
      <w:r w:rsidR="00907BED" w:rsidRPr="00C2748A">
        <w:rPr>
          <w:sz w:val="22"/>
          <w:szCs w:val="22"/>
          <w:lang w:val="is-IS"/>
        </w:rPr>
        <w:t xml:space="preserve">innheimta </w:t>
      </w:r>
      <w:r w:rsidRPr="00C2748A">
        <w:rPr>
          <w:sz w:val="22"/>
          <w:szCs w:val="22"/>
          <w:lang w:val="is-IS"/>
        </w:rPr>
        <w:t xml:space="preserve">þau </w:t>
      </w:r>
      <w:r w:rsidR="00907BED" w:rsidRPr="00C2748A">
        <w:rPr>
          <w:sz w:val="22"/>
          <w:szCs w:val="22"/>
          <w:lang w:val="is-IS"/>
        </w:rPr>
        <w:t>með fjárnámi.</w:t>
      </w:r>
    </w:p>
    <w:p w:rsidR="001E1E24" w:rsidRPr="00C2748A" w:rsidRDefault="001E1E24" w:rsidP="00BB7305">
      <w:pPr>
        <w:spacing w:after="0" w:line="240" w:lineRule="auto"/>
        <w:jc w:val="center"/>
        <w:rPr>
          <w:i/>
          <w:lang w:val="sv-SE"/>
        </w:rPr>
      </w:pPr>
    </w:p>
    <w:p w:rsidR="001E1E24" w:rsidRPr="00C2748A" w:rsidRDefault="00E244CD" w:rsidP="00BB7305">
      <w:pPr>
        <w:autoSpaceDE w:val="0"/>
        <w:autoSpaceDN w:val="0"/>
        <w:adjustRightInd w:val="0"/>
        <w:spacing w:after="0" w:line="240" w:lineRule="auto"/>
        <w:jc w:val="center"/>
        <w:rPr>
          <w:lang w:val="sv-SE"/>
        </w:rPr>
      </w:pPr>
      <w:r w:rsidRPr="00C2748A">
        <w:rPr>
          <w:lang w:val="sv-SE"/>
        </w:rPr>
        <w:t>Um 53</w:t>
      </w:r>
      <w:r w:rsidR="001E1E24" w:rsidRPr="00C2748A">
        <w:rPr>
          <w:lang w:val="sv-SE"/>
        </w:rPr>
        <w:t xml:space="preserve">. gr. </w:t>
      </w:r>
    </w:p>
    <w:p w:rsidR="001E1E24" w:rsidRPr="00C2748A" w:rsidRDefault="001E1E24" w:rsidP="00BB7305">
      <w:pPr>
        <w:autoSpaceDE w:val="0"/>
        <w:autoSpaceDN w:val="0"/>
        <w:adjustRightInd w:val="0"/>
        <w:spacing w:after="0" w:line="240" w:lineRule="auto"/>
        <w:jc w:val="both"/>
        <w:rPr>
          <w:lang w:val="da-DK"/>
        </w:rPr>
      </w:pPr>
      <w:r w:rsidRPr="00C2748A">
        <w:rPr>
          <w:lang w:val="sv-SE"/>
        </w:rPr>
        <w:tab/>
        <w:t>Í greininni er kveðið á um heimild Umhverfisstofnunar til að veita viðkomandi aðila áminningu til að knýja á um framkvæmd ráðstöfunar samkvæmt lögunum. Í þeim tilvikum skal Umhverfisstofnun j</w:t>
      </w:r>
      <w:r w:rsidRPr="00C2748A">
        <w:rPr>
          <w:lang w:val="da-DK"/>
        </w:rPr>
        <w:t>afnframt skal veita hæfilegan frest til úrbóta ef þeirra er þörf.</w:t>
      </w:r>
    </w:p>
    <w:p w:rsidR="001E1E24" w:rsidRPr="00C2748A" w:rsidRDefault="001E1E24" w:rsidP="00BB7305">
      <w:pPr>
        <w:autoSpaceDE w:val="0"/>
        <w:autoSpaceDN w:val="0"/>
        <w:adjustRightInd w:val="0"/>
        <w:spacing w:after="0" w:line="240" w:lineRule="auto"/>
        <w:jc w:val="center"/>
        <w:rPr>
          <w:lang w:val="da-DK"/>
        </w:rPr>
      </w:pPr>
    </w:p>
    <w:p w:rsidR="001E1E24" w:rsidRPr="00C2748A" w:rsidRDefault="00E244CD" w:rsidP="00BB7305">
      <w:pPr>
        <w:autoSpaceDE w:val="0"/>
        <w:autoSpaceDN w:val="0"/>
        <w:adjustRightInd w:val="0"/>
        <w:spacing w:after="0" w:line="240" w:lineRule="auto"/>
        <w:jc w:val="center"/>
        <w:rPr>
          <w:lang w:val="da-DK"/>
        </w:rPr>
      </w:pPr>
      <w:r w:rsidRPr="00C2748A">
        <w:rPr>
          <w:lang w:val="da-DK"/>
        </w:rPr>
        <w:t>Um 54</w:t>
      </w:r>
      <w:r w:rsidR="001E1E24" w:rsidRPr="00C2748A">
        <w:rPr>
          <w:lang w:val="da-DK"/>
        </w:rPr>
        <w:t xml:space="preserve">. gr. </w:t>
      </w:r>
    </w:p>
    <w:p w:rsidR="001E1E24" w:rsidRPr="00C2748A" w:rsidRDefault="001E1E24" w:rsidP="00BB7305">
      <w:pPr>
        <w:autoSpaceDE w:val="0"/>
        <w:autoSpaceDN w:val="0"/>
        <w:adjustRightInd w:val="0"/>
        <w:spacing w:after="0" w:line="240" w:lineRule="auto"/>
        <w:ind w:firstLine="720"/>
        <w:rPr>
          <w:color w:val="000000"/>
          <w:lang w:val="da-DK"/>
        </w:rPr>
      </w:pPr>
      <w:r w:rsidRPr="00C2748A">
        <w:rPr>
          <w:color w:val="000000"/>
          <w:lang w:val="da-DK"/>
        </w:rPr>
        <w:t>Í greininni er lagt til að Umhverfisstofnun geti lagt á dagsektir þegar aðili sinnir ekki fyrirmælum innan tiltekins frests þar til úr er bætt. Dagsektir skulu renna til ríkissjóðs og skal hámark þeirra vera 500.000 kr. á dag.</w:t>
      </w:r>
    </w:p>
    <w:p w:rsidR="001E1E24" w:rsidRPr="00C2748A" w:rsidRDefault="001E1E24" w:rsidP="00BB7305">
      <w:pPr>
        <w:autoSpaceDE w:val="0"/>
        <w:autoSpaceDN w:val="0"/>
        <w:adjustRightInd w:val="0"/>
        <w:spacing w:after="0" w:line="240" w:lineRule="auto"/>
        <w:ind w:firstLine="720"/>
        <w:rPr>
          <w:color w:val="000000"/>
          <w:lang w:val="da-DK"/>
        </w:rPr>
      </w:pPr>
    </w:p>
    <w:p w:rsidR="001E1E24" w:rsidRPr="00C2748A" w:rsidRDefault="00E244CD" w:rsidP="00BB7305">
      <w:pPr>
        <w:autoSpaceDE w:val="0"/>
        <w:autoSpaceDN w:val="0"/>
        <w:adjustRightInd w:val="0"/>
        <w:spacing w:after="0" w:line="240" w:lineRule="auto"/>
        <w:jc w:val="center"/>
        <w:rPr>
          <w:lang w:val="da-DK"/>
        </w:rPr>
      </w:pPr>
      <w:r w:rsidRPr="00C2748A">
        <w:rPr>
          <w:lang w:val="da-DK"/>
        </w:rPr>
        <w:t>Um 55</w:t>
      </w:r>
      <w:r w:rsidR="001E1E24" w:rsidRPr="00C2748A">
        <w:rPr>
          <w:lang w:val="da-DK"/>
        </w:rPr>
        <w:t xml:space="preserve">. gr. </w:t>
      </w:r>
    </w:p>
    <w:p w:rsidR="001E1E24" w:rsidRPr="00C2748A" w:rsidRDefault="001E1E24" w:rsidP="00BB7305">
      <w:pPr>
        <w:autoSpaceDE w:val="0"/>
        <w:autoSpaceDN w:val="0"/>
        <w:adjustRightInd w:val="0"/>
        <w:spacing w:after="0" w:line="240" w:lineRule="auto"/>
        <w:jc w:val="both"/>
        <w:rPr>
          <w:lang w:val="da-DK"/>
        </w:rPr>
      </w:pPr>
      <w:r w:rsidRPr="00C2748A">
        <w:rPr>
          <w:lang w:val="da-DK"/>
        </w:rPr>
        <w:tab/>
        <w:t>Lagt er til að Umhverfisstofnun sé heimilt að takmarka markaðsetningu efnis, efnablöndu eða hlutar sem inniheldur efni sem uppfyllir ekki skilyrði laga þessara eða reglugerða settra samkvæmt þeim. Í þessu fellst m.a. að Umhverfisstofnun getur tekið úr sölu eða dreifingu tiltekin efni, efnablöndur eða hluti sem innihalda efni þar til bætt hefur verið úr ágöllum. Þessi heimild er hugsuð í þeim tilvikum þar sem unnt er að bæta úr ágöllum á efnum, efnablöndum eða hlut sem innihalda efnum. Með þessu móti getur Umhverfisstofnun t.d. tekið úr sölu um stundasakir vanmerkta vöru og veitt seljandanum færi á að bæta úr ágöllunum. Að því loknu getur varan farið aftur í sölu.</w:t>
      </w:r>
    </w:p>
    <w:p w:rsidR="001E1E24" w:rsidRPr="00C2748A" w:rsidRDefault="001E1E24" w:rsidP="00BB7305">
      <w:pPr>
        <w:autoSpaceDE w:val="0"/>
        <w:autoSpaceDN w:val="0"/>
        <w:adjustRightInd w:val="0"/>
        <w:spacing w:after="0" w:line="240" w:lineRule="auto"/>
        <w:jc w:val="center"/>
        <w:rPr>
          <w:lang w:val="da-DK"/>
        </w:rPr>
      </w:pPr>
    </w:p>
    <w:p w:rsidR="001E1E24" w:rsidRPr="00C2748A" w:rsidRDefault="00E244CD" w:rsidP="00BB7305">
      <w:pPr>
        <w:autoSpaceDE w:val="0"/>
        <w:autoSpaceDN w:val="0"/>
        <w:adjustRightInd w:val="0"/>
        <w:spacing w:after="0" w:line="240" w:lineRule="auto"/>
        <w:jc w:val="center"/>
        <w:rPr>
          <w:lang w:val="da-DK"/>
        </w:rPr>
      </w:pPr>
      <w:r w:rsidRPr="00C2748A">
        <w:rPr>
          <w:lang w:val="da-DK"/>
        </w:rPr>
        <w:t>Um 56</w:t>
      </w:r>
      <w:r w:rsidR="001E1E24" w:rsidRPr="00C2748A">
        <w:rPr>
          <w:lang w:val="da-DK"/>
        </w:rPr>
        <w:t xml:space="preserve">. gr. </w:t>
      </w:r>
    </w:p>
    <w:p w:rsidR="001E1E24" w:rsidRPr="00C2748A" w:rsidRDefault="001E1E24" w:rsidP="00BB7305">
      <w:pPr>
        <w:autoSpaceDE w:val="0"/>
        <w:autoSpaceDN w:val="0"/>
        <w:adjustRightInd w:val="0"/>
        <w:spacing w:after="0" w:line="240" w:lineRule="auto"/>
        <w:jc w:val="both"/>
        <w:rPr>
          <w:lang w:val="da-DK"/>
        </w:rPr>
      </w:pPr>
      <w:r w:rsidRPr="00C2748A">
        <w:rPr>
          <w:lang w:val="da-DK"/>
        </w:rPr>
        <w:lastRenderedPageBreak/>
        <w:tab/>
        <w:t>Lagt er til að Umhverfisstofnun sé heimilt að stöðva markaðssetningu vöru sem ekki uppfyllir skilyrði laga þessara eða reglugerða settra samkvæmt þeim. Í þessu fellst m.a. að Umhverfisstofnun getur tekið úr sölu eða dreifingu tiltekin efni, efnablöndur eða hluti sem innihalda efni varanlega og lagt hald á slíka vöru. Enn fremur er heimilt að krefjast þess að birgir fargi viðkomandi efni, efnablöndu eða hlut með öruggum hætti eða afturkalli vöruna eða geymi þar til bætt hefur verið úr ágöllum eða hættu afstýrt með viðunandi hætti.</w:t>
      </w:r>
    </w:p>
    <w:p w:rsidR="001E1E24" w:rsidRPr="00C2748A" w:rsidRDefault="001E1E24" w:rsidP="00BB7305">
      <w:pPr>
        <w:autoSpaceDE w:val="0"/>
        <w:autoSpaceDN w:val="0"/>
        <w:adjustRightInd w:val="0"/>
        <w:spacing w:after="0" w:line="240" w:lineRule="auto"/>
        <w:jc w:val="center"/>
        <w:rPr>
          <w:lang w:val="da-DK"/>
        </w:rPr>
      </w:pPr>
    </w:p>
    <w:p w:rsidR="001E1E24" w:rsidRPr="00C2748A" w:rsidRDefault="001E1E24" w:rsidP="00BB7305">
      <w:pPr>
        <w:autoSpaceDE w:val="0"/>
        <w:autoSpaceDN w:val="0"/>
        <w:adjustRightInd w:val="0"/>
        <w:spacing w:after="0" w:line="240" w:lineRule="auto"/>
        <w:jc w:val="center"/>
        <w:rPr>
          <w:lang w:val="da-DK"/>
        </w:rPr>
      </w:pPr>
      <w:r w:rsidRPr="00C2748A">
        <w:rPr>
          <w:lang w:val="da-DK"/>
        </w:rPr>
        <w:t>U</w:t>
      </w:r>
      <w:r w:rsidR="00E244CD" w:rsidRPr="00C2748A">
        <w:rPr>
          <w:lang w:val="da-DK"/>
        </w:rPr>
        <w:t>m 57</w:t>
      </w:r>
      <w:r w:rsidRPr="00C2748A">
        <w:rPr>
          <w:lang w:val="da-DK"/>
        </w:rPr>
        <w:t>. gr.</w:t>
      </w:r>
    </w:p>
    <w:p w:rsidR="001E1E24" w:rsidRPr="00C2748A" w:rsidRDefault="001E1E24" w:rsidP="00BB7305">
      <w:pPr>
        <w:autoSpaceDE w:val="0"/>
        <w:autoSpaceDN w:val="0"/>
        <w:adjustRightInd w:val="0"/>
        <w:spacing w:after="0" w:line="240" w:lineRule="auto"/>
        <w:ind w:firstLine="720"/>
        <w:rPr>
          <w:lang w:val="da-DK"/>
        </w:rPr>
      </w:pPr>
      <w:r w:rsidRPr="00C2748A">
        <w:rPr>
          <w:lang w:val="da-DK"/>
        </w:rPr>
        <w:t>Lagt er til að ef þörf krefji þá geti Umhverfisstofnun leita aðstoðar lögregl</w:t>
      </w:r>
      <w:r w:rsidR="00A23165" w:rsidRPr="00C2748A">
        <w:rPr>
          <w:lang w:val="da-DK"/>
        </w:rPr>
        <w:t>u við framkvæmd þvingunarúrræða, sama ákvæði er að finna í lögum nr. 7/1998 um hollustuhætti og mengunarvarnir.</w:t>
      </w:r>
    </w:p>
    <w:p w:rsidR="001E1E24" w:rsidRPr="00C2748A" w:rsidRDefault="001E1E24" w:rsidP="00BB7305">
      <w:pPr>
        <w:spacing w:after="0" w:line="240" w:lineRule="auto"/>
        <w:jc w:val="center"/>
        <w:rPr>
          <w:lang w:val="da-DK"/>
        </w:rPr>
      </w:pPr>
    </w:p>
    <w:p w:rsidR="001E1E24" w:rsidRPr="00C2748A" w:rsidRDefault="000A51EA" w:rsidP="00BB7305">
      <w:pPr>
        <w:spacing w:after="0" w:line="240" w:lineRule="auto"/>
        <w:jc w:val="center"/>
        <w:rPr>
          <w:lang w:val="da-DK"/>
        </w:rPr>
      </w:pPr>
      <w:r w:rsidRPr="00C2748A">
        <w:rPr>
          <w:lang w:val="da-DK"/>
        </w:rPr>
        <w:t>Um 58</w:t>
      </w:r>
      <w:r w:rsidR="001E1E24" w:rsidRPr="00C2748A">
        <w:rPr>
          <w:lang w:val="da-DK"/>
        </w:rPr>
        <w:t>. gr.</w:t>
      </w:r>
    </w:p>
    <w:p w:rsidR="001E1E24" w:rsidRPr="00C2748A" w:rsidRDefault="001E1E24" w:rsidP="00BB7305">
      <w:pPr>
        <w:spacing w:after="0" w:line="240" w:lineRule="auto"/>
        <w:jc w:val="both"/>
        <w:rPr>
          <w:lang w:val="da-DK"/>
        </w:rPr>
      </w:pPr>
      <w:r w:rsidRPr="00C2748A">
        <w:rPr>
          <w:lang w:val="da-DK"/>
        </w:rPr>
        <w:tab/>
        <w:t xml:space="preserve">Í greininni er lagt til að Umhverfisstofnun geti lagt hald á efni, efnablöndur eða hluti sem innihalda efni sem ekki uppfylla skilyrði laga þessara eða reglugerða settra samkvæmt þeim og fargað þeim á kostnað handhafa þeirra. Eðlilegt er að þegar í ljós kemur að tiltekin vara sé ekki í samræmi við lög þessi að markaðsetning hennar sé stöðvuð og komið verði í veg fyrir að varan fari aftur á markað. Því er lagt til að heimilt verði að taka ákvörðun um haldlagningu vörunnar og að henni verði fargað með viðeigandi hætti. </w:t>
      </w:r>
    </w:p>
    <w:p w:rsidR="001E1E24" w:rsidRPr="00C2748A" w:rsidRDefault="001E1E24" w:rsidP="00BB7305">
      <w:pPr>
        <w:spacing w:after="0" w:line="240" w:lineRule="auto"/>
        <w:ind w:firstLine="708"/>
        <w:jc w:val="both"/>
        <w:rPr>
          <w:lang w:val="da-DK"/>
        </w:rPr>
      </w:pPr>
      <w:r w:rsidRPr="00C2748A">
        <w:rPr>
          <w:lang w:val="da-DK"/>
        </w:rPr>
        <w:t>Jafnframt er eðlilegt að slík ákvörðun Umhverfisstofnunar sé kæranleg til úrskurðarnefndar um umhverfis- og auðlindamál. Lagt er til að kærufrestur verði einn mánuður. Talið er líklegt að þeir sem hyggi á kæru á slíkri ákvörðun geti með góðu móti ákveðið sig innan mánaðar frá ákvörðun.</w:t>
      </w:r>
    </w:p>
    <w:p w:rsidR="001E1E24" w:rsidRPr="00C2748A" w:rsidRDefault="001E1E24" w:rsidP="00BB7305">
      <w:pPr>
        <w:spacing w:after="0" w:line="240" w:lineRule="auto"/>
        <w:rPr>
          <w:lang w:val="da-DK"/>
        </w:rPr>
      </w:pPr>
    </w:p>
    <w:p w:rsidR="001E1E24" w:rsidRPr="00C2748A" w:rsidRDefault="001E1E24" w:rsidP="00BB7305">
      <w:pPr>
        <w:spacing w:after="0" w:line="240" w:lineRule="auto"/>
        <w:jc w:val="center"/>
        <w:rPr>
          <w:lang w:val="da-DK"/>
        </w:rPr>
      </w:pPr>
      <w:r w:rsidRPr="00C2748A">
        <w:rPr>
          <w:lang w:val="da-DK"/>
        </w:rPr>
        <w:t xml:space="preserve">Um </w:t>
      </w:r>
      <w:r w:rsidR="001B562C" w:rsidRPr="00C2748A">
        <w:rPr>
          <w:lang w:val="da-DK"/>
        </w:rPr>
        <w:t>59</w:t>
      </w:r>
      <w:r w:rsidRPr="00C2748A">
        <w:rPr>
          <w:lang w:val="da-DK"/>
        </w:rPr>
        <w:t>. gr.</w:t>
      </w:r>
    </w:p>
    <w:p w:rsidR="001E1E24" w:rsidRPr="00C2748A" w:rsidRDefault="001E1E24" w:rsidP="00BB7305">
      <w:pPr>
        <w:spacing w:after="0" w:line="240" w:lineRule="auto"/>
        <w:ind w:firstLine="708"/>
        <w:jc w:val="both"/>
        <w:rPr>
          <w:lang w:val="sv-SE"/>
        </w:rPr>
      </w:pPr>
      <w:r w:rsidRPr="00C2748A">
        <w:rPr>
          <w:lang w:val="sv-SE"/>
        </w:rPr>
        <w:t>Hér er kveðið á um h</w:t>
      </w:r>
      <w:r w:rsidR="001B562C" w:rsidRPr="00C2748A">
        <w:rPr>
          <w:lang w:val="sv-SE"/>
        </w:rPr>
        <w:t xml:space="preserve">eimildir Umhverfisstofnunar </w:t>
      </w:r>
      <w:r w:rsidRPr="00C2748A">
        <w:rPr>
          <w:lang w:val="sv-SE"/>
        </w:rPr>
        <w:t xml:space="preserve">til að leggja á stjórnvaldssektir á á þann, hvort sem um sé að ræða einstakling eða lögaðila, sem brýtur gegn tilteknum bannákvæðum laganna eða ákvörðunum teknum samkvæmt þeim. Við útfærslu ákvæðisins var m.a. höfð hliðsjón af 97. gr. laga nr. 56/2010, um vátryggingastarfssemi. </w:t>
      </w:r>
    </w:p>
    <w:p w:rsidR="001E1E24" w:rsidRPr="00C2748A" w:rsidRDefault="001E1E24" w:rsidP="00BB7305">
      <w:pPr>
        <w:spacing w:after="0" w:line="240" w:lineRule="auto"/>
        <w:jc w:val="center"/>
        <w:rPr>
          <w:lang w:val="sv-SE"/>
        </w:rPr>
      </w:pPr>
    </w:p>
    <w:p w:rsidR="001E1E24" w:rsidRPr="00C2748A" w:rsidRDefault="001E1E24" w:rsidP="00BB7305">
      <w:pPr>
        <w:spacing w:after="0" w:line="240" w:lineRule="auto"/>
        <w:jc w:val="center"/>
        <w:rPr>
          <w:lang w:val="sv-SE"/>
        </w:rPr>
      </w:pPr>
      <w:r w:rsidRPr="00C2748A">
        <w:rPr>
          <w:lang w:val="sv-SE"/>
        </w:rPr>
        <w:t>Um 60. gr.</w:t>
      </w:r>
    </w:p>
    <w:p w:rsidR="001E1E24" w:rsidRPr="00C2748A" w:rsidRDefault="001E1E24" w:rsidP="00BB7305">
      <w:pPr>
        <w:spacing w:after="0" w:line="240" w:lineRule="auto"/>
        <w:ind w:firstLine="708"/>
        <w:jc w:val="both"/>
        <w:rPr>
          <w:lang w:val="sv-SE"/>
        </w:rPr>
      </w:pPr>
      <w:r w:rsidRPr="00C2748A">
        <w:rPr>
          <w:lang w:val="sv-SE"/>
        </w:rPr>
        <w:t xml:space="preserve">Hér er kveðið á um heimild Umhverfisstofnunar til að ljúka málinu með sátt, sé ekki um meiri háttar brot að ræða sem refsiviðurlög liggi við. Gert er ráð fyrir að Umhverfisstofnun setji nánari reglur um framkvæmd ákvæðisins. Höfð var hliðsjón af 98. gr. laga nr. 56/2010 við útfærslu ákvæðisins. </w:t>
      </w:r>
    </w:p>
    <w:p w:rsidR="001E1E24" w:rsidRPr="00C2748A" w:rsidRDefault="001E1E24" w:rsidP="00BB7305">
      <w:pPr>
        <w:spacing w:after="0" w:line="240" w:lineRule="auto"/>
        <w:jc w:val="center"/>
        <w:rPr>
          <w:lang w:val="sv-SE"/>
        </w:rPr>
      </w:pPr>
    </w:p>
    <w:p w:rsidR="001E1E24" w:rsidRPr="00C2748A" w:rsidRDefault="00CE5FB5" w:rsidP="00BB7305">
      <w:pPr>
        <w:spacing w:after="0" w:line="240" w:lineRule="auto"/>
        <w:jc w:val="center"/>
        <w:rPr>
          <w:lang w:val="sv-SE"/>
        </w:rPr>
      </w:pPr>
      <w:r w:rsidRPr="00C2748A">
        <w:rPr>
          <w:lang w:val="sv-SE"/>
        </w:rPr>
        <w:t xml:space="preserve">Um </w:t>
      </w:r>
      <w:r w:rsidR="001B562C" w:rsidRPr="00C2748A">
        <w:rPr>
          <w:lang w:val="sv-SE"/>
        </w:rPr>
        <w:t>61</w:t>
      </w:r>
      <w:r w:rsidR="001E1E24" w:rsidRPr="00C2748A">
        <w:rPr>
          <w:lang w:val="sv-SE"/>
        </w:rPr>
        <w:t>.</w:t>
      </w:r>
      <w:r w:rsidR="001B562C" w:rsidRPr="00C2748A">
        <w:rPr>
          <w:lang w:val="sv-SE"/>
        </w:rPr>
        <w:t xml:space="preserve"> </w:t>
      </w:r>
      <w:r w:rsidR="001E1E24" w:rsidRPr="00C2748A">
        <w:rPr>
          <w:lang w:val="sv-SE"/>
        </w:rPr>
        <w:t>gr.</w:t>
      </w:r>
    </w:p>
    <w:p w:rsidR="001E1E24" w:rsidRPr="00C2748A" w:rsidRDefault="001E1E24" w:rsidP="00BB7305">
      <w:pPr>
        <w:spacing w:after="0" w:line="240" w:lineRule="auto"/>
        <w:ind w:firstLine="708"/>
        <w:jc w:val="both"/>
        <w:rPr>
          <w:lang w:val="sv-SE"/>
        </w:rPr>
      </w:pPr>
      <w:r w:rsidRPr="00C2748A">
        <w:rPr>
          <w:lang w:val="sv-SE"/>
        </w:rPr>
        <w:t>Hér er lagt til að lögfest verði ákvæði er kveður á um rétt einstaklings til að fella ekki á sig sök við rannsókn á stjórnsýslustigi. Á meðan slíkt almennt ákvæði er ekki í stjórnsýslulögum þykir æskilegt að inntak réttarins verði lögfest í þessum lögum, þar sem stjórnsýsluviðurlög, sem talist geta viðurlög við „refsiverðu broti“ í skilningi 1. mgr. 6. gr. mannréttindasáttmála Evrópu, liggja við brotum á lögunum.</w:t>
      </w:r>
    </w:p>
    <w:p w:rsidR="001E1E24" w:rsidRPr="00C2748A" w:rsidRDefault="001E1E24" w:rsidP="00BB7305">
      <w:pPr>
        <w:spacing w:after="0" w:line="240" w:lineRule="auto"/>
        <w:ind w:firstLine="708"/>
        <w:jc w:val="both"/>
        <w:rPr>
          <w:lang w:val="da-DK"/>
        </w:rPr>
      </w:pPr>
      <w:r w:rsidRPr="00C2748A">
        <w:rPr>
          <w:lang w:val="sv-SE"/>
        </w:rPr>
        <w:t xml:space="preserve">Ákvæðið á aðeins við ef til staðar er „rökstuddur grunur“ um að viðkomandi hafi framið refsivert brot. Þykir eðlilegt að miða við að grunur yfirvalda sé svo sterkur að ástæða væri til að veita honum réttarstöðu grunaðs manns samkvæmt reglum opinbers réttarfars. Þannig verði að vera til staðar aðstæður eða sönnunargögn sem bendi til sektar viðkomandi og rannsókn að beinast að honum sérstaklega en ekki stærri hópi manna. Ef til staðar er rökstuddur grunur um að viðkomandi hafi framið refsivert brot er honum aðeins skylt að veita upplýsingar ef unnt er að útiloka að þær geti haft þýðingu fyrir ákvörðun um sekt hans. </w:t>
      </w:r>
      <w:r w:rsidRPr="00C2748A">
        <w:rPr>
          <w:lang w:val="da-DK"/>
        </w:rPr>
        <w:t>Væri honum því til dæmis skylt að veita upplýsingar um nafn sitt og heimilisfang.</w:t>
      </w:r>
    </w:p>
    <w:p w:rsidR="001E1E24" w:rsidRPr="00C2748A" w:rsidRDefault="001E1E24" w:rsidP="00BB7305">
      <w:pPr>
        <w:spacing w:after="0" w:line="240" w:lineRule="auto"/>
        <w:ind w:firstLine="708"/>
        <w:jc w:val="both"/>
        <w:rPr>
          <w:i/>
          <w:lang w:val="sv-SE"/>
        </w:rPr>
      </w:pPr>
      <w:r w:rsidRPr="00C2748A">
        <w:rPr>
          <w:lang w:val="sv-SE"/>
        </w:rPr>
        <w:t>Höfð var hliðsjón af 99. gr. laga nr. 56/2010 við útfærslu ákvæðisins.</w:t>
      </w:r>
    </w:p>
    <w:p w:rsidR="001E1E24" w:rsidRPr="00C2748A" w:rsidRDefault="001E1E24" w:rsidP="00BB7305">
      <w:pPr>
        <w:spacing w:after="0" w:line="240" w:lineRule="auto"/>
        <w:jc w:val="center"/>
        <w:rPr>
          <w:lang w:val="sv-SE"/>
        </w:rPr>
      </w:pPr>
    </w:p>
    <w:p w:rsidR="001E1E24" w:rsidRPr="00C2748A" w:rsidRDefault="001E1E24" w:rsidP="00BB7305">
      <w:pPr>
        <w:spacing w:after="0" w:line="240" w:lineRule="auto"/>
        <w:jc w:val="center"/>
        <w:rPr>
          <w:lang w:val="sv-SE"/>
        </w:rPr>
      </w:pPr>
      <w:r w:rsidRPr="00C2748A">
        <w:rPr>
          <w:lang w:val="sv-SE"/>
        </w:rPr>
        <w:t>Um 6</w:t>
      </w:r>
      <w:r w:rsidR="001B562C" w:rsidRPr="00C2748A">
        <w:rPr>
          <w:lang w:val="sv-SE"/>
        </w:rPr>
        <w:t>2</w:t>
      </w:r>
      <w:r w:rsidRPr="00C2748A">
        <w:rPr>
          <w:lang w:val="sv-SE"/>
        </w:rPr>
        <w:t>. gr.</w:t>
      </w:r>
    </w:p>
    <w:p w:rsidR="001E1E24" w:rsidRPr="00C2748A" w:rsidRDefault="001E1E24" w:rsidP="00BB7305">
      <w:pPr>
        <w:spacing w:after="0" w:line="240" w:lineRule="auto"/>
        <w:ind w:firstLine="708"/>
        <w:jc w:val="both"/>
        <w:rPr>
          <w:lang w:val="sv-SE"/>
        </w:rPr>
      </w:pPr>
      <w:r w:rsidRPr="00C2748A">
        <w:rPr>
          <w:lang w:val="sv-SE"/>
        </w:rPr>
        <w:t xml:space="preserve">Í 1. mgr er lagt til  að heimild Umhverfisstofnunar til að leggja á stjórnvaldssektir falli niður þegar 5 ár séu liðin frá því að háttsemi lauk. </w:t>
      </w:r>
    </w:p>
    <w:p w:rsidR="001E1E24" w:rsidRPr="00C2748A" w:rsidRDefault="001E1E24" w:rsidP="00BB7305">
      <w:pPr>
        <w:spacing w:after="0" w:line="240" w:lineRule="auto"/>
        <w:ind w:firstLine="708"/>
        <w:jc w:val="both"/>
        <w:rPr>
          <w:lang w:val="sv-SE"/>
        </w:rPr>
      </w:pPr>
      <w:r w:rsidRPr="00C2748A">
        <w:rPr>
          <w:lang w:val="sv-SE"/>
        </w:rPr>
        <w:lastRenderedPageBreak/>
        <w:t xml:space="preserve">Þá er í 2. mgr. kveðið á um að frestur skv. 1. mgr. rofni þegar Umhverfisstofnun eða tilkynni aðila um upphaf rannsónar á meintu broti. Höfð var hliðsjón af 100. gr. laga nr. 56/2010 við útfærslu ákvæðisins. </w:t>
      </w:r>
    </w:p>
    <w:p w:rsidR="001E1E24" w:rsidRPr="00C2748A" w:rsidRDefault="001E1E24" w:rsidP="00BB7305">
      <w:pPr>
        <w:spacing w:after="0" w:line="240" w:lineRule="auto"/>
        <w:rPr>
          <w:i/>
          <w:lang w:val="sv-SE"/>
        </w:rPr>
      </w:pPr>
    </w:p>
    <w:p w:rsidR="001E1E24" w:rsidRPr="00C2748A" w:rsidRDefault="001B562C" w:rsidP="00BB7305">
      <w:pPr>
        <w:spacing w:after="0" w:line="240" w:lineRule="auto"/>
        <w:jc w:val="center"/>
        <w:rPr>
          <w:lang w:val="sv-SE"/>
        </w:rPr>
      </w:pPr>
      <w:r w:rsidRPr="00C2748A">
        <w:rPr>
          <w:lang w:val="sv-SE"/>
        </w:rPr>
        <w:t>Um 63</w:t>
      </w:r>
      <w:r w:rsidR="001E1E24" w:rsidRPr="00C2748A">
        <w:rPr>
          <w:lang w:val="sv-SE"/>
        </w:rPr>
        <w:t>. gr.</w:t>
      </w:r>
    </w:p>
    <w:p w:rsidR="001E1E24" w:rsidRPr="00C2748A" w:rsidRDefault="001E1E24" w:rsidP="00BB7305">
      <w:pPr>
        <w:spacing w:after="0" w:line="240" w:lineRule="auto"/>
        <w:ind w:firstLine="708"/>
        <w:jc w:val="both"/>
        <w:rPr>
          <w:lang w:val="sv-SE"/>
        </w:rPr>
      </w:pPr>
      <w:r w:rsidRPr="00C2748A">
        <w:rPr>
          <w:lang w:val="sv-SE"/>
        </w:rPr>
        <w:t xml:space="preserve">Í ákvæðinu er lagt til að tiltekin brot gegn ákvæðum laganna verði lýst refisiverð. Eins og fram hefur komið taldi starfshópur sá sem vann að frumvarpi þessu telur rétt að marka þá stefnu í þessari heildarendurskoðun efnalaga að aðeins alvarlegustu brot á lögunum, verði frumvarp þetta að lögum, verði gerð refsiverð. Er ákvæði þetta í samræmi við þá stefnu. </w:t>
      </w:r>
    </w:p>
    <w:p w:rsidR="001E1E24" w:rsidRPr="00C2748A" w:rsidRDefault="001E1E24" w:rsidP="00BB7305">
      <w:pPr>
        <w:spacing w:after="0" w:line="240" w:lineRule="auto"/>
        <w:jc w:val="center"/>
        <w:rPr>
          <w:lang w:val="sv-SE"/>
        </w:rPr>
      </w:pPr>
    </w:p>
    <w:p w:rsidR="001E1E24" w:rsidRPr="00C2748A" w:rsidRDefault="001E1E24" w:rsidP="00BB7305">
      <w:pPr>
        <w:spacing w:after="0" w:line="240" w:lineRule="auto"/>
        <w:jc w:val="center"/>
        <w:rPr>
          <w:lang w:val="sv-SE"/>
        </w:rPr>
      </w:pPr>
      <w:r w:rsidRPr="00C2748A">
        <w:rPr>
          <w:lang w:val="sv-SE"/>
        </w:rPr>
        <w:t xml:space="preserve">Um </w:t>
      </w:r>
      <w:r w:rsidR="001B562C" w:rsidRPr="00C2748A">
        <w:rPr>
          <w:lang w:val="sv-SE"/>
        </w:rPr>
        <w:t>64</w:t>
      </w:r>
      <w:r w:rsidRPr="00C2748A">
        <w:rPr>
          <w:lang w:val="sv-SE"/>
        </w:rPr>
        <w:t>. gr.</w:t>
      </w:r>
    </w:p>
    <w:p w:rsidR="001E1E24" w:rsidRPr="00C2748A" w:rsidRDefault="001E1E24" w:rsidP="00BB7305">
      <w:pPr>
        <w:spacing w:after="0" w:line="240" w:lineRule="auto"/>
        <w:ind w:firstLine="708"/>
        <w:jc w:val="both"/>
        <w:rPr>
          <w:lang w:val="sv-SE"/>
        </w:rPr>
      </w:pPr>
      <w:r w:rsidRPr="00C2748A">
        <w:rPr>
          <w:lang w:val="sv-SE"/>
        </w:rPr>
        <w:t xml:space="preserve">Í ákvæðinu er lagt til að brot gegn lögunum varði refsingu hvort heldur sem þau séu framin af ásetningi eða gáleysi. </w:t>
      </w:r>
    </w:p>
    <w:p w:rsidR="001E1E24" w:rsidRPr="00C2748A" w:rsidRDefault="001E1E24" w:rsidP="00BB7305">
      <w:pPr>
        <w:spacing w:after="0" w:line="240" w:lineRule="auto"/>
        <w:ind w:firstLine="708"/>
        <w:jc w:val="both"/>
        <w:rPr>
          <w:lang w:val="sv-SE"/>
        </w:rPr>
      </w:pPr>
      <w:r w:rsidRPr="00C2748A">
        <w:rPr>
          <w:lang w:val="sv-SE"/>
        </w:rPr>
        <w:t xml:space="preserve">Þá er kveðið á um í 2. mgr. að heimilt sé að gera upptækt með dómi beinan eða óbeinan hagnað sem hlotist hafi af broti gegn ákvæðum laganna. </w:t>
      </w:r>
    </w:p>
    <w:p w:rsidR="001E1E24" w:rsidRPr="00C2748A" w:rsidRDefault="001E1E24" w:rsidP="00BB7305">
      <w:pPr>
        <w:spacing w:after="0" w:line="240" w:lineRule="auto"/>
        <w:ind w:firstLine="708"/>
        <w:jc w:val="both"/>
        <w:rPr>
          <w:lang w:val="sv-SE"/>
        </w:rPr>
      </w:pPr>
      <w:r w:rsidRPr="00C2748A">
        <w:rPr>
          <w:lang w:val="sv-SE"/>
        </w:rPr>
        <w:t xml:space="preserve">Í 3. mgr. er lagt til að tilraun til brota og hlutdeild í brotum verði refsiverð. </w:t>
      </w:r>
    </w:p>
    <w:p w:rsidR="001E1E24" w:rsidRPr="00C2748A" w:rsidRDefault="001E1E24" w:rsidP="00BB7305">
      <w:pPr>
        <w:spacing w:after="0" w:line="240" w:lineRule="auto"/>
        <w:ind w:firstLine="708"/>
        <w:jc w:val="both"/>
        <w:rPr>
          <w:lang w:val="sv-SE"/>
        </w:rPr>
      </w:pPr>
      <w:r w:rsidRPr="00C2748A">
        <w:rPr>
          <w:lang w:val="sv-SE"/>
        </w:rPr>
        <w:t xml:space="preserve">Höfð var hliðsjón af 102. gr. laga nr. 56/2010 um vátryggingastarfsemi við útfærslu ákvæðisins. </w:t>
      </w:r>
    </w:p>
    <w:p w:rsidR="001E1E24" w:rsidRPr="00C2748A" w:rsidRDefault="001E1E24" w:rsidP="00BB7305">
      <w:pPr>
        <w:spacing w:after="0" w:line="240" w:lineRule="auto"/>
        <w:jc w:val="center"/>
        <w:rPr>
          <w:i/>
          <w:lang w:val="sv-SE"/>
        </w:rPr>
      </w:pPr>
    </w:p>
    <w:p w:rsidR="001E1E24" w:rsidRPr="00C2748A" w:rsidRDefault="001E1E24" w:rsidP="00BB7305">
      <w:pPr>
        <w:spacing w:after="0" w:line="240" w:lineRule="auto"/>
        <w:jc w:val="center"/>
        <w:rPr>
          <w:lang w:val="sv-SE"/>
        </w:rPr>
      </w:pPr>
      <w:r w:rsidRPr="00C2748A">
        <w:rPr>
          <w:lang w:val="sv-SE"/>
        </w:rPr>
        <w:t xml:space="preserve">Um </w:t>
      </w:r>
      <w:r w:rsidR="001B562C" w:rsidRPr="00C2748A">
        <w:rPr>
          <w:lang w:val="sv-SE"/>
        </w:rPr>
        <w:t>65</w:t>
      </w:r>
      <w:r w:rsidRPr="00C2748A">
        <w:rPr>
          <w:lang w:val="sv-SE"/>
        </w:rPr>
        <w:t>. gr.</w:t>
      </w:r>
    </w:p>
    <w:p w:rsidR="001B562C" w:rsidRPr="00C2748A" w:rsidRDefault="001B562C" w:rsidP="00BB7305">
      <w:pPr>
        <w:autoSpaceDE w:val="0"/>
        <w:autoSpaceDN w:val="0"/>
        <w:adjustRightInd w:val="0"/>
        <w:spacing w:after="0" w:line="240" w:lineRule="auto"/>
        <w:ind w:firstLine="708"/>
        <w:jc w:val="both"/>
        <w:rPr>
          <w:i/>
          <w:color w:val="000000"/>
          <w:lang w:val="sv-SE"/>
        </w:rPr>
      </w:pPr>
      <w:r w:rsidRPr="00C2748A">
        <w:rPr>
          <w:lang w:val="sv-SE"/>
        </w:rPr>
        <w:t xml:space="preserve">Í greininni er kveðið á um kæru til lögreglu og var höfð </w:t>
      </w:r>
      <w:r w:rsidR="001E1E24" w:rsidRPr="00C2748A">
        <w:rPr>
          <w:lang w:val="sv-SE"/>
        </w:rPr>
        <w:t>hliðsjón af 102. gr. laga nr. 56/2010 um vátryggingastarfsemi við útfærslu ákvæðisins.</w:t>
      </w:r>
      <w:r w:rsidRPr="00C2748A">
        <w:rPr>
          <w:i/>
          <w:color w:val="000000"/>
          <w:lang w:val="sv-SE"/>
        </w:rPr>
        <w:t xml:space="preserve">  </w:t>
      </w:r>
      <w:r w:rsidRPr="00C2748A">
        <w:rPr>
          <w:color w:val="000000"/>
          <w:lang w:val="sv-SE"/>
        </w:rPr>
        <w:t>Lagt er til að brot gegn lögum þessum, verði frumvarp þetta að lögum, skuli sæta aðeins rannsókn sakamáls að undangenginni kæru Umhverfisstofnunar til lögreglu.</w:t>
      </w:r>
    </w:p>
    <w:p w:rsidR="001B562C" w:rsidRPr="00C2748A" w:rsidRDefault="001B562C" w:rsidP="00BB7305">
      <w:pPr>
        <w:spacing w:after="0" w:line="240" w:lineRule="auto"/>
        <w:ind w:firstLine="720"/>
        <w:rPr>
          <w:color w:val="000000"/>
          <w:lang w:val="sv-SE"/>
        </w:rPr>
      </w:pPr>
      <w:r w:rsidRPr="00C2748A">
        <w:rPr>
          <w:color w:val="000000"/>
          <w:lang w:val="sv-SE"/>
        </w:rPr>
        <w:t>Varði meint brot á lögum þessum bæði stjórnvaldssektum og refsingu metur Umhverfisstofnun hvort mál skuli kært til lögreglu eða því lokið með stjórnvaldsákvörðun hjá stofnuninni.  Ef brot eru meiri háttar ber Umhverfisstofnun að vísa þeim til lögreglu. Umhverfisstofnun verði heimilt að láta lögreglu og ákæruvaldi í té upplýsingar og gögn sem stofnunin hefur aflað og tengjast þeim tilgreindum brotum.  Þá er Umhverfisstofnun eheimilt að taka þátt í aðgerðum lögreglu sem varða rannsókn brotanna.  Sama á við um lögreglu og ákæruvald.  Þeim er heimilt að láta Umhverfisstofnun í té upplýsingar og gögn sem þau hafa aflað og tengjast tilgreindum brotum.  Loks er lagt til að telji ákærandi að ekki séu efni til málshöfðunar vegna ætlaðrar refsiverðrar háttsemi sem jafnframt varðar stjórnsýsluviðurlögum þá getur hann sent eða endursent málið til Umhverfisstofnunar til meðferðar og ákvörðunar.</w:t>
      </w:r>
    </w:p>
    <w:p w:rsidR="001B562C" w:rsidRPr="00C2748A" w:rsidRDefault="001B562C" w:rsidP="00BB7305">
      <w:pPr>
        <w:spacing w:after="0" w:line="240" w:lineRule="auto"/>
        <w:rPr>
          <w:color w:val="000000"/>
          <w:lang w:val="sv-SE"/>
        </w:rPr>
      </w:pPr>
    </w:p>
    <w:p w:rsidR="001B562C" w:rsidRPr="00C2748A" w:rsidRDefault="001B562C" w:rsidP="00BB7305">
      <w:pPr>
        <w:spacing w:after="0" w:line="240" w:lineRule="auto"/>
        <w:jc w:val="center"/>
        <w:rPr>
          <w:rStyle w:val="apple-style-span"/>
          <w:color w:val="000000"/>
          <w:lang w:val="sv-SE"/>
        </w:rPr>
      </w:pPr>
      <w:r w:rsidRPr="00C2748A">
        <w:rPr>
          <w:color w:val="000000"/>
          <w:lang w:val="sv-SE"/>
        </w:rPr>
        <w:t>Um 66</w:t>
      </w:r>
      <w:r w:rsidR="00CE5FB5" w:rsidRPr="00C2748A">
        <w:rPr>
          <w:color w:val="000000"/>
          <w:lang w:val="sv-SE"/>
        </w:rPr>
        <w:t>. gr.</w:t>
      </w:r>
    </w:p>
    <w:p w:rsidR="001B562C" w:rsidRPr="00C2748A" w:rsidRDefault="00CE5FB5" w:rsidP="00BB7305">
      <w:pPr>
        <w:spacing w:after="0" w:line="240" w:lineRule="auto"/>
        <w:ind w:firstLine="720"/>
        <w:rPr>
          <w:color w:val="000000"/>
          <w:lang w:val="sv-SE"/>
        </w:rPr>
      </w:pPr>
      <w:r w:rsidRPr="00C2748A">
        <w:rPr>
          <w:lang w:val="sv-SE"/>
        </w:rPr>
        <w:t>Í greininni er lagt til að r</w:t>
      </w:r>
      <w:r w:rsidR="001B562C" w:rsidRPr="00C2748A">
        <w:rPr>
          <w:lang w:val="sv-SE"/>
        </w:rPr>
        <w:t xml:space="preserve">ísi ágreiningur um framkvæmd laganna, </w:t>
      </w:r>
      <w:r w:rsidRPr="00C2748A">
        <w:rPr>
          <w:lang w:val="sv-SE"/>
        </w:rPr>
        <w:t xml:space="preserve">verði frumvarp þetta að lögum, </w:t>
      </w:r>
      <w:r w:rsidR="001B562C" w:rsidRPr="00C2748A">
        <w:rPr>
          <w:lang w:val="sv-SE"/>
        </w:rPr>
        <w:t xml:space="preserve">reglugerða settra samkvæmt þeim eða </w:t>
      </w:r>
      <w:r w:rsidR="001B562C" w:rsidRPr="00C2748A">
        <w:rPr>
          <w:rStyle w:val="apple-style-span"/>
          <w:color w:val="000000"/>
          <w:lang w:val="sv-SE"/>
        </w:rPr>
        <w:t>stjórnvaldsákvarðanir sem teknar eru á grundvelli laga</w:t>
      </w:r>
      <w:r w:rsidRPr="00C2748A">
        <w:rPr>
          <w:rStyle w:val="apple-style-span"/>
          <w:color w:val="000000"/>
          <w:lang w:val="sv-SE"/>
        </w:rPr>
        <w:t>nna þá</w:t>
      </w:r>
      <w:r w:rsidR="001B562C" w:rsidRPr="00C2748A">
        <w:rPr>
          <w:rStyle w:val="apple-style-span"/>
          <w:color w:val="000000"/>
          <w:lang w:val="sv-SE"/>
        </w:rPr>
        <w:t xml:space="preserve"> </w:t>
      </w:r>
      <w:r w:rsidR="001B562C" w:rsidRPr="00C2748A">
        <w:rPr>
          <w:lang w:val="sv-SE"/>
        </w:rPr>
        <w:t>er heimilt að vísa málinu til úrskurðarnefndar umhverfis- og auðlindamála nema öðru vísi sé kveðið á um í lögum þessum</w:t>
      </w:r>
      <w:r w:rsidR="001B562C" w:rsidRPr="00C2748A">
        <w:rPr>
          <w:color w:val="000000"/>
          <w:lang w:val="sv-SE"/>
        </w:rPr>
        <w:t>.</w:t>
      </w:r>
      <w:r w:rsidRPr="00C2748A">
        <w:rPr>
          <w:color w:val="000000"/>
          <w:lang w:val="sv-SE"/>
        </w:rPr>
        <w:t xml:space="preserve">  </w:t>
      </w:r>
      <w:r w:rsidR="001B562C" w:rsidRPr="00C2748A">
        <w:rPr>
          <w:color w:val="000000"/>
          <w:lang w:val="sv-SE"/>
        </w:rPr>
        <w:t xml:space="preserve">Um aðild, kærufrest, málsmeðferð og annað er varðar kæru </w:t>
      </w:r>
      <w:r w:rsidR="001B562C" w:rsidRPr="00C2748A">
        <w:rPr>
          <w:lang w:val="sv-SE"/>
        </w:rPr>
        <w:t>til úrskurðarnefndar umhverfis- og auðlindamála</w:t>
      </w:r>
      <w:r w:rsidR="001B562C" w:rsidRPr="00C2748A">
        <w:rPr>
          <w:color w:val="000000"/>
          <w:lang w:val="sv-SE"/>
        </w:rPr>
        <w:t xml:space="preserve"> fer samkvæmt lögum um úrskurðarnefnd umhverfis- og auðlindamála.</w:t>
      </w:r>
      <w:r w:rsidRPr="00C2748A">
        <w:rPr>
          <w:color w:val="000000"/>
          <w:lang w:val="sv-SE"/>
        </w:rPr>
        <w:t xml:space="preserve"> </w:t>
      </w:r>
    </w:p>
    <w:p w:rsidR="001B562C" w:rsidRPr="00C2748A" w:rsidRDefault="001B562C" w:rsidP="00BB7305">
      <w:pPr>
        <w:spacing w:after="0" w:line="240" w:lineRule="auto"/>
        <w:rPr>
          <w:lang w:val="sv-SE"/>
        </w:rPr>
      </w:pPr>
    </w:p>
    <w:p w:rsidR="001B562C" w:rsidRPr="00C2748A" w:rsidRDefault="00CE5FB5" w:rsidP="00BB7305">
      <w:pPr>
        <w:spacing w:after="0" w:line="240" w:lineRule="auto"/>
        <w:jc w:val="center"/>
        <w:rPr>
          <w:lang w:val="sv-SE"/>
        </w:rPr>
      </w:pPr>
      <w:r w:rsidRPr="00C2748A">
        <w:rPr>
          <w:lang w:val="sv-SE"/>
        </w:rPr>
        <w:t xml:space="preserve">Um </w:t>
      </w:r>
      <w:r w:rsidR="001B562C" w:rsidRPr="00C2748A">
        <w:rPr>
          <w:lang w:val="sv-SE"/>
        </w:rPr>
        <w:t>67. gr.</w:t>
      </w:r>
    </w:p>
    <w:p w:rsidR="001B562C" w:rsidRPr="00C2748A" w:rsidRDefault="00CE5FB5" w:rsidP="00BB7305">
      <w:pPr>
        <w:spacing w:after="0" w:line="240" w:lineRule="auto"/>
        <w:ind w:firstLine="720"/>
        <w:rPr>
          <w:lang w:val="is-IS"/>
        </w:rPr>
      </w:pPr>
      <w:r w:rsidRPr="00C2748A">
        <w:rPr>
          <w:lang w:val="is-IS"/>
        </w:rPr>
        <w:t>Í greininni eru listuð upp þær EB gerðir sem lögunum, verði frumvarp þetta að lögum, er ætlað að innleida.  Langflestar gerðir hafa þegar verið innleiddar með lögum nr. 52/1988 um eiturefni og hættuleg efni og lögum nr. 45/2008 um efni og efnablöndur.  Lagastoð áðurinnleiddra EB gerða mun þó verða í nýjum efnalögum.  Þær gerðir sem hafa ekki verið innleiddar  í íslenskan rétt og gert er ráð fyrir að frumvarp þetta innleiðir varða plöntuvarnaefni, þ.e. r</w:t>
      </w:r>
      <w:r w:rsidR="001B562C" w:rsidRPr="00C2748A">
        <w:rPr>
          <w:rFonts w:eastAsia="Times New Roman"/>
          <w:vanish/>
          <w:color w:val="3F3F3F"/>
          <w:lang w:val="is-IS"/>
        </w:rPr>
        <w:t>eglugerð Evrópusambandsins um markaðssetningu plöntuvarnarefna (nr.: 1107/2009)</w:t>
      </w:r>
      <w:r w:rsidRPr="00C2748A">
        <w:rPr>
          <w:lang w:val="is-IS"/>
        </w:rPr>
        <w:t xml:space="preserve"> og ti</w:t>
      </w:r>
      <w:r w:rsidR="001B562C" w:rsidRPr="00C2748A">
        <w:rPr>
          <w:lang w:val="is-IS"/>
        </w:rPr>
        <w:t>lskipun Evrópuþingsins og ráðsins nr. 2009/128/EB frá 21. október 2009 um að koma á ramma fyrir aðgerðir Bandalagsins svo stuðla megi að sjálfbærri notkun varnarefna.</w:t>
      </w:r>
    </w:p>
    <w:p w:rsidR="00CE5FB5" w:rsidRPr="00C2748A" w:rsidRDefault="00CE5FB5" w:rsidP="00BB7305">
      <w:pPr>
        <w:autoSpaceDE w:val="0"/>
        <w:autoSpaceDN w:val="0"/>
        <w:adjustRightInd w:val="0"/>
        <w:spacing w:after="0" w:line="240" w:lineRule="auto"/>
        <w:jc w:val="center"/>
        <w:rPr>
          <w:lang w:val="is-IS"/>
        </w:rPr>
      </w:pPr>
    </w:p>
    <w:p w:rsidR="001B562C" w:rsidRPr="00C2748A" w:rsidRDefault="00CE5FB5" w:rsidP="00BB7305">
      <w:pPr>
        <w:autoSpaceDE w:val="0"/>
        <w:autoSpaceDN w:val="0"/>
        <w:adjustRightInd w:val="0"/>
        <w:spacing w:after="0" w:line="240" w:lineRule="auto"/>
        <w:jc w:val="center"/>
        <w:rPr>
          <w:lang w:val="is-IS"/>
        </w:rPr>
      </w:pPr>
      <w:r w:rsidRPr="00C2748A">
        <w:rPr>
          <w:lang w:val="is-IS"/>
        </w:rPr>
        <w:t xml:space="preserve">Um </w:t>
      </w:r>
      <w:r w:rsidR="001B562C" w:rsidRPr="00C2748A">
        <w:rPr>
          <w:lang w:val="is-IS"/>
        </w:rPr>
        <w:t xml:space="preserve">68. gr. </w:t>
      </w:r>
    </w:p>
    <w:p w:rsidR="001B562C" w:rsidRPr="00C62A19" w:rsidRDefault="001B562C" w:rsidP="00BB7305">
      <w:pPr>
        <w:autoSpaceDE w:val="0"/>
        <w:autoSpaceDN w:val="0"/>
        <w:adjustRightInd w:val="0"/>
        <w:spacing w:after="0" w:line="240" w:lineRule="auto"/>
        <w:ind w:firstLine="720"/>
        <w:rPr>
          <w:i/>
          <w:iCs/>
          <w:lang w:val="is-IS"/>
        </w:rPr>
      </w:pPr>
      <w:r w:rsidRPr="00C2748A">
        <w:rPr>
          <w:color w:val="000000"/>
          <w:lang w:val="is-IS"/>
        </w:rPr>
        <w:lastRenderedPageBreak/>
        <w:t>L</w:t>
      </w:r>
      <w:r w:rsidR="00CE5FB5" w:rsidRPr="00C2748A">
        <w:rPr>
          <w:color w:val="000000"/>
          <w:lang w:val="is-IS"/>
        </w:rPr>
        <w:t>agt er að ný efnal</w:t>
      </w:r>
      <w:r w:rsidRPr="00C2748A">
        <w:rPr>
          <w:color w:val="000000"/>
          <w:lang w:val="is-IS"/>
        </w:rPr>
        <w:t xml:space="preserve">ög </w:t>
      </w:r>
      <w:r w:rsidR="00CE5FB5" w:rsidRPr="00C2748A">
        <w:rPr>
          <w:color w:val="000000"/>
          <w:lang w:val="is-IS"/>
        </w:rPr>
        <w:t>öðlist</w:t>
      </w:r>
      <w:r w:rsidRPr="00C2748A">
        <w:rPr>
          <w:color w:val="000000"/>
          <w:lang w:val="is-IS"/>
        </w:rPr>
        <w:t xml:space="preserve"> gildi 1. janúar 2013. </w:t>
      </w:r>
      <w:r w:rsidR="00CE5FB5" w:rsidRPr="00C2748A">
        <w:rPr>
          <w:color w:val="000000"/>
          <w:lang w:val="is-IS"/>
        </w:rPr>
        <w:t xml:space="preserve"> Þá er einnig lagt til aað r</w:t>
      </w:r>
      <w:r w:rsidRPr="00C2748A">
        <w:rPr>
          <w:color w:val="000000"/>
          <w:lang w:val="is-IS"/>
        </w:rPr>
        <w:t xml:space="preserve">eglugerðir </w:t>
      </w:r>
      <w:r w:rsidR="00CE5FB5" w:rsidRPr="00C2748A">
        <w:rPr>
          <w:color w:val="000000"/>
          <w:lang w:val="is-IS"/>
        </w:rPr>
        <w:t xml:space="preserve">sem </w:t>
      </w:r>
      <w:r w:rsidRPr="00C2748A">
        <w:rPr>
          <w:color w:val="000000"/>
          <w:lang w:val="is-IS"/>
        </w:rPr>
        <w:t xml:space="preserve">settar </w:t>
      </w:r>
      <w:r w:rsidR="00CE5FB5" w:rsidRPr="00C2748A">
        <w:rPr>
          <w:color w:val="000000"/>
          <w:lang w:val="is-IS"/>
        </w:rPr>
        <w:t xml:space="preserve">hafa verið </w:t>
      </w:r>
      <w:r w:rsidRPr="00C2748A">
        <w:rPr>
          <w:color w:val="000000"/>
          <w:lang w:val="is-IS"/>
        </w:rPr>
        <w:t>samkvæmt ákvæðum laga nr. 5</w:t>
      </w:r>
      <w:r w:rsidR="00CE5FB5" w:rsidRPr="00C2748A">
        <w:rPr>
          <w:color w:val="000000"/>
          <w:lang w:val="is-IS"/>
        </w:rPr>
        <w:t>2/1988 og laga nr. 45/2008 haldi</w:t>
      </w:r>
      <w:r w:rsidRPr="00C2748A">
        <w:rPr>
          <w:color w:val="000000"/>
          <w:lang w:val="is-IS"/>
        </w:rPr>
        <w:t xml:space="preserve"> gildi sínu að svo miklu leyti sem þær brjóta ekki í bága við ákvæði </w:t>
      </w:r>
      <w:r w:rsidR="00CE5FB5" w:rsidRPr="00C2748A">
        <w:rPr>
          <w:color w:val="000000"/>
          <w:lang w:val="is-IS"/>
        </w:rPr>
        <w:t>nýrra efnalaga.</w:t>
      </w:r>
    </w:p>
    <w:p w:rsidR="001E1E24" w:rsidRPr="00C62A19" w:rsidRDefault="001E1E24" w:rsidP="00BB7305">
      <w:pPr>
        <w:spacing w:after="0" w:line="240" w:lineRule="auto"/>
        <w:rPr>
          <w:lang w:val="is-IS"/>
        </w:rPr>
      </w:pPr>
    </w:p>
    <w:sectPr w:rsidR="001E1E24" w:rsidRPr="00C62A19" w:rsidSect="00DB4D2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4A" w:rsidRDefault="00DB6B4A" w:rsidP="000248AE">
      <w:pPr>
        <w:spacing w:after="0" w:line="240" w:lineRule="auto"/>
      </w:pPr>
      <w:r>
        <w:separator/>
      </w:r>
    </w:p>
  </w:endnote>
  <w:endnote w:type="continuationSeparator" w:id="0">
    <w:p w:rsidR="00DB6B4A" w:rsidRDefault="00DB6B4A" w:rsidP="0002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3" w:rsidRDefault="00085C03">
    <w:pPr>
      <w:pStyle w:val="Footer"/>
      <w:jc w:val="center"/>
    </w:pPr>
    <w:r>
      <w:fldChar w:fldCharType="begin"/>
    </w:r>
    <w:r>
      <w:instrText xml:space="preserve"> PAGE   \* MERGEFORMAT </w:instrText>
    </w:r>
    <w:r>
      <w:fldChar w:fldCharType="separate"/>
    </w:r>
    <w:r w:rsidR="00CF6D26">
      <w:rPr>
        <w:noProof/>
      </w:rPr>
      <w:t>1</w:t>
    </w:r>
    <w:r>
      <w:rPr>
        <w:noProof/>
      </w:rPr>
      <w:fldChar w:fldCharType="end"/>
    </w:r>
  </w:p>
  <w:p w:rsidR="00085C03" w:rsidRDefault="00085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4A" w:rsidRDefault="00DB6B4A" w:rsidP="000248AE">
      <w:pPr>
        <w:spacing w:after="0" w:line="240" w:lineRule="auto"/>
      </w:pPr>
      <w:r>
        <w:separator/>
      </w:r>
    </w:p>
  </w:footnote>
  <w:footnote w:type="continuationSeparator" w:id="0">
    <w:p w:rsidR="00DB6B4A" w:rsidRDefault="00DB6B4A" w:rsidP="00024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C14"/>
    <w:multiLevelType w:val="hybridMultilevel"/>
    <w:tmpl w:val="E77C2722"/>
    <w:lvl w:ilvl="0" w:tplc="04090019">
      <w:start w:val="1"/>
      <w:numFmt w:val="lowerLetter"/>
      <w:lvlText w:val="%1."/>
      <w:lvlJc w:val="left"/>
      <w:pPr>
        <w:ind w:left="1648" w:hanging="360"/>
      </w:pPr>
      <w:rPr>
        <w:rFonts w:cs="Times New Roman"/>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
    <w:nsid w:val="0A8840BF"/>
    <w:multiLevelType w:val="hybridMultilevel"/>
    <w:tmpl w:val="3B905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7A22DC"/>
    <w:multiLevelType w:val="hybridMultilevel"/>
    <w:tmpl w:val="11F40248"/>
    <w:lvl w:ilvl="0" w:tplc="D9CCF2C4">
      <w:start w:val="1"/>
      <w:numFmt w:val="decimal"/>
      <w:lvlText w:val="%1)"/>
      <w:lvlJc w:val="left"/>
      <w:pPr>
        <w:ind w:left="107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F544853"/>
    <w:multiLevelType w:val="hybridMultilevel"/>
    <w:tmpl w:val="93BE55F0"/>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12FFA"/>
    <w:multiLevelType w:val="hybridMultilevel"/>
    <w:tmpl w:val="9B94FD80"/>
    <w:lvl w:ilvl="0" w:tplc="04090011">
      <w:start w:val="1"/>
      <w:numFmt w:val="decimal"/>
      <w:lvlText w:val="%1)"/>
      <w:lvlJc w:val="left"/>
      <w:pPr>
        <w:ind w:left="1080" w:hanging="360"/>
      </w:pPr>
    </w:lvl>
    <w:lvl w:ilvl="1" w:tplc="040F0019" w:tentative="1">
      <w:start w:val="1"/>
      <w:numFmt w:val="lowerLetter"/>
      <w:lvlText w:val="%2."/>
      <w:lvlJc w:val="left"/>
      <w:pPr>
        <w:ind w:left="1800" w:hanging="360"/>
      </w:pPr>
      <w:rPr>
        <w:rFonts w:cs="Times New Roman"/>
      </w:rPr>
    </w:lvl>
    <w:lvl w:ilvl="2" w:tplc="040F001B" w:tentative="1">
      <w:start w:val="1"/>
      <w:numFmt w:val="lowerRoman"/>
      <w:lvlText w:val="%3."/>
      <w:lvlJc w:val="right"/>
      <w:pPr>
        <w:ind w:left="2520" w:hanging="180"/>
      </w:pPr>
      <w:rPr>
        <w:rFonts w:cs="Times New Roman"/>
      </w:rPr>
    </w:lvl>
    <w:lvl w:ilvl="3" w:tplc="040F000F" w:tentative="1">
      <w:start w:val="1"/>
      <w:numFmt w:val="decimal"/>
      <w:lvlText w:val="%4."/>
      <w:lvlJc w:val="left"/>
      <w:pPr>
        <w:ind w:left="3240" w:hanging="360"/>
      </w:pPr>
      <w:rPr>
        <w:rFonts w:cs="Times New Roman"/>
      </w:rPr>
    </w:lvl>
    <w:lvl w:ilvl="4" w:tplc="040F0019" w:tentative="1">
      <w:start w:val="1"/>
      <w:numFmt w:val="lowerLetter"/>
      <w:lvlText w:val="%5."/>
      <w:lvlJc w:val="left"/>
      <w:pPr>
        <w:ind w:left="3960" w:hanging="360"/>
      </w:pPr>
      <w:rPr>
        <w:rFonts w:cs="Times New Roman"/>
      </w:rPr>
    </w:lvl>
    <w:lvl w:ilvl="5" w:tplc="040F001B" w:tentative="1">
      <w:start w:val="1"/>
      <w:numFmt w:val="lowerRoman"/>
      <w:lvlText w:val="%6."/>
      <w:lvlJc w:val="right"/>
      <w:pPr>
        <w:ind w:left="4680" w:hanging="180"/>
      </w:pPr>
      <w:rPr>
        <w:rFonts w:cs="Times New Roman"/>
      </w:rPr>
    </w:lvl>
    <w:lvl w:ilvl="6" w:tplc="040F000F" w:tentative="1">
      <w:start w:val="1"/>
      <w:numFmt w:val="decimal"/>
      <w:lvlText w:val="%7."/>
      <w:lvlJc w:val="left"/>
      <w:pPr>
        <w:ind w:left="5400" w:hanging="360"/>
      </w:pPr>
      <w:rPr>
        <w:rFonts w:cs="Times New Roman"/>
      </w:rPr>
    </w:lvl>
    <w:lvl w:ilvl="7" w:tplc="040F0019" w:tentative="1">
      <w:start w:val="1"/>
      <w:numFmt w:val="lowerLetter"/>
      <w:lvlText w:val="%8."/>
      <w:lvlJc w:val="left"/>
      <w:pPr>
        <w:ind w:left="6120" w:hanging="360"/>
      </w:pPr>
      <w:rPr>
        <w:rFonts w:cs="Times New Roman"/>
      </w:rPr>
    </w:lvl>
    <w:lvl w:ilvl="8" w:tplc="040F001B" w:tentative="1">
      <w:start w:val="1"/>
      <w:numFmt w:val="lowerRoman"/>
      <w:lvlText w:val="%9."/>
      <w:lvlJc w:val="right"/>
      <w:pPr>
        <w:ind w:left="6840" w:hanging="180"/>
      </w:pPr>
      <w:rPr>
        <w:rFonts w:cs="Times New Roman"/>
      </w:rPr>
    </w:lvl>
  </w:abstractNum>
  <w:abstractNum w:abstractNumId="5">
    <w:nsid w:val="15660E0B"/>
    <w:multiLevelType w:val="hybridMultilevel"/>
    <w:tmpl w:val="CA2ED5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E03C0"/>
    <w:multiLevelType w:val="hybridMultilevel"/>
    <w:tmpl w:val="F9864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05586"/>
    <w:multiLevelType w:val="hybridMultilevel"/>
    <w:tmpl w:val="70643C2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91DC1"/>
    <w:multiLevelType w:val="hybridMultilevel"/>
    <w:tmpl w:val="6C1CC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D3F02"/>
    <w:multiLevelType w:val="hybridMultilevel"/>
    <w:tmpl w:val="E9F2716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48326B5"/>
    <w:multiLevelType w:val="hybridMultilevel"/>
    <w:tmpl w:val="AAF4D9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595448"/>
    <w:multiLevelType w:val="hybridMultilevel"/>
    <w:tmpl w:val="1F58BFCA"/>
    <w:lvl w:ilvl="0" w:tplc="0409000F">
      <w:start w:val="1"/>
      <w:numFmt w:val="decimal"/>
      <w:lvlText w:val="%1."/>
      <w:lvlJc w:val="left"/>
      <w:pPr>
        <w:ind w:left="928"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4F92CC9"/>
    <w:multiLevelType w:val="hybridMultilevel"/>
    <w:tmpl w:val="6B1ED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5466BC"/>
    <w:multiLevelType w:val="hybridMultilevel"/>
    <w:tmpl w:val="1D38441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nsid w:val="652A3662"/>
    <w:multiLevelType w:val="hybridMultilevel"/>
    <w:tmpl w:val="3B905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4A7791"/>
    <w:multiLevelType w:val="hybridMultilevel"/>
    <w:tmpl w:val="9EF6DB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10C2169"/>
    <w:multiLevelType w:val="hybridMultilevel"/>
    <w:tmpl w:val="DE3402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B42609"/>
    <w:multiLevelType w:val="hybridMultilevel"/>
    <w:tmpl w:val="D3FCF812"/>
    <w:lvl w:ilvl="0" w:tplc="C5F84510">
      <w:start w:val="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10"/>
  </w:num>
  <w:num w:numId="5">
    <w:abstractNumId w:val="1"/>
  </w:num>
  <w:num w:numId="6">
    <w:abstractNumId w:val="5"/>
  </w:num>
  <w:num w:numId="7">
    <w:abstractNumId w:val="3"/>
  </w:num>
  <w:num w:numId="8">
    <w:abstractNumId w:val="9"/>
  </w:num>
  <w:num w:numId="9">
    <w:abstractNumId w:val="16"/>
  </w:num>
  <w:num w:numId="10">
    <w:abstractNumId w:val="6"/>
  </w:num>
  <w:num w:numId="11">
    <w:abstractNumId w:val="4"/>
  </w:num>
  <w:num w:numId="12">
    <w:abstractNumId w:val="12"/>
  </w:num>
  <w:num w:numId="13">
    <w:abstractNumId w:val="15"/>
  </w:num>
  <w:num w:numId="14">
    <w:abstractNumId w:val="8"/>
  </w:num>
  <w:num w:numId="15">
    <w:abstractNumId w:val="0"/>
  </w:num>
  <w:num w:numId="16">
    <w:abstractNumId w:val="13"/>
  </w:num>
  <w:num w:numId="17">
    <w:abstractNumId w:val="17"/>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doNotTrackFormatting/>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CA"/>
    <w:rsid w:val="00000833"/>
    <w:rsid w:val="00001C5B"/>
    <w:rsid w:val="00001DB8"/>
    <w:rsid w:val="0000229F"/>
    <w:rsid w:val="00002EEA"/>
    <w:rsid w:val="00003021"/>
    <w:rsid w:val="00003A12"/>
    <w:rsid w:val="00004D3D"/>
    <w:rsid w:val="00005047"/>
    <w:rsid w:val="000052E7"/>
    <w:rsid w:val="000053ED"/>
    <w:rsid w:val="00006401"/>
    <w:rsid w:val="00006947"/>
    <w:rsid w:val="00006E15"/>
    <w:rsid w:val="000072EE"/>
    <w:rsid w:val="000073FB"/>
    <w:rsid w:val="00007ACA"/>
    <w:rsid w:val="00007C28"/>
    <w:rsid w:val="00010CA1"/>
    <w:rsid w:val="000115AA"/>
    <w:rsid w:val="00011EBE"/>
    <w:rsid w:val="00012DB5"/>
    <w:rsid w:val="0001303F"/>
    <w:rsid w:val="00014576"/>
    <w:rsid w:val="00016234"/>
    <w:rsid w:val="00016874"/>
    <w:rsid w:val="00016B9E"/>
    <w:rsid w:val="0001742F"/>
    <w:rsid w:val="000177A7"/>
    <w:rsid w:val="000178DD"/>
    <w:rsid w:val="00017DE9"/>
    <w:rsid w:val="00021744"/>
    <w:rsid w:val="00021C13"/>
    <w:rsid w:val="0002374A"/>
    <w:rsid w:val="00023B46"/>
    <w:rsid w:val="00023E5D"/>
    <w:rsid w:val="00024480"/>
    <w:rsid w:val="000248AE"/>
    <w:rsid w:val="00024A79"/>
    <w:rsid w:val="00024B07"/>
    <w:rsid w:val="000253D8"/>
    <w:rsid w:val="000256D3"/>
    <w:rsid w:val="00025963"/>
    <w:rsid w:val="000259D8"/>
    <w:rsid w:val="00025FE9"/>
    <w:rsid w:val="0002605B"/>
    <w:rsid w:val="0002627B"/>
    <w:rsid w:val="00027A85"/>
    <w:rsid w:val="00030C2C"/>
    <w:rsid w:val="000313B3"/>
    <w:rsid w:val="000316A9"/>
    <w:rsid w:val="00031EBA"/>
    <w:rsid w:val="000323AE"/>
    <w:rsid w:val="0003244C"/>
    <w:rsid w:val="00032789"/>
    <w:rsid w:val="00032923"/>
    <w:rsid w:val="00033AE6"/>
    <w:rsid w:val="000343E6"/>
    <w:rsid w:val="0003534A"/>
    <w:rsid w:val="000353B0"/>
    <w:rsid w:val="000360D5"/>
    <w:rsid w:val="000362B8"/>
    <w:rsid w:val="000363E3"/>
    <w:rsid w:val="0003669E"/>
    <w:rsid w:val="0003693D"/>
    <w:rsid w:val="000369E8"/>
    <w:rsid w:val="0003721B"/>
    <w:rsid w:val="00037960"/>
    <w:rsid w:val="00037C85"/>
    <w:rsid w:val="000412C4"/>
    <w:rsid w:val="00041535"/>
    <w:rsid w:val="000418E5"/>
    <w:rsid w:val="00041CEC"/>
    <w:rsid w:val="00042092"/>
    <w:rsid w:val="00042180"/>
    <w:rsid w:val="00042B76"/>
    <w:rsid w:val="00042EAB"/>
    <w:rsid w:val="000432FA"/>
    <w:rsid w:val="000438DD"/>
    <w:rsid w:val="00043C06"/>
    <w:rsid w:val="00045717"/>
    <w:rsid w:val="000457BE"/>
    <w:rsid w:val="00046740"/>
    <w:rsid w:val="00046947"/>
    <w:rsid w:val="00046CB8"/>
    <w:rsid w:val="00046E22"/>
    <w:rsid w:val="00046E3E"/>
    <w:rsid w:val="000470E6"/>
    <w:rsid w:val="00050632"/>
    <w:rsid w:val="000508CD"/>
    <w:rsid w:val="00051FDF"/>
    <w:rsid w:val="00052170"/>
    <w:rsid w:val="0005288A"/>
    <w:rsid w:val="00053E8C"/>
    <w:rsid w:val="00055FA7"/>
    <w:rsid w:val="00060803"/>
    <w:rsid w:val="00060856"/>
    <w:rsid w:val="00060D7B"/>
    <w:rsid w:val="0006161D"/>
    <w:rsid w:val="00061B3D"/>
    <w:rsid w:val="000620F9"/>
    <w:rsid w:val="00062871"/>
    <w:rsid w:val="00063584"/>
    <w:rsid w:val="000647A7"/>
    <w:rsid w:val="00064927"/>
    <w:rsid w:val="000660AD"/>
    <w:rsid w:val="00066B19"/>
    <w:rsid w:val="00066D2B"/>
    <w:rsid w:val="00067372"/>
    <w:rsid w:val="00067973"/>
    <w:rsid w:val="00067A05"/>
    <w:rsid w:val="00070190"/>
    <w:rsid w:val="000702EF"/>
    <w:rsid w:val="000709CF"/>
    <w:rsid w:val="00070AB0"/>
    <w:rsid w:val="00070D11"/>
    <w:rsid w:val="00071100"/>
    <w:rsid w:val="000722CC"/>
    <w:rsid w:val="00072823"/>
    <w:rsid w:val="0007305B"/>
    <w:rsid w:val="00073A43"/>
    <w:rsid w:val="00074155"/>
    <w:rsid w:val="000742A8"/>
    <w:rsid w:val="00074453"/>
    <w:rsid w:val="000744FB"/>
    <w:rsid w:val="00074744"/>
    <w:rsid w:val="0007475E"/>
    <w:rsid w:val="00074F24"/>
    <w:rsid w:val="00074F9A"/>
    <w:rsid w:val="000757AA"/>
    <w:rsid w:val="00075912"/>
    <w:rsid w:val="00076F4D"/>
    <w:rsid w:val="00080234"/>
    <w:rsid w:val="00080318"/>
    <w:rsid w:val="00080A8B"/>
    <w:rsid w:val="00080BB8"/>
    <w:rsid w:val="00080FC8"/>
    <w:rsid w:val="00080FE3"/>
    <w:rsid w:val="00082155"/>
    <w:rsid w:val="000823E2"/>
    <w:rsid w:val="00082E1A"/>
    <w:rsid w:val="000836C8"/>
    <w:rsid w:val="00083F96"/>
    <w:rsid w:val="00084066"/>
    <w:rsid w:val="00084431"/>
    <w:rsid w:val="00084F14"/>
    <w:rsid w:val="00085C03"/>
    <w:rsid w:val="00085CF9"/>
    <w:rsid w:val="00085E5E"/>
    <w:rsid w:val="0008631C"/>
    <w:rsid w:val="0008651B"/>
    <w:rsid w:val="000866DC"/>
    <w:rsid w:val="00090502"/>
    <w:rsid w:val="000905F5"/>
    <w:rsid w:val="00090760"/>
    <w:rsid w:val="00091295"/>
    <w:rsid w:val="00091B0B"/>
    <w:rsid w:val="00091BE5"/>
    <w:rsid w:val="00092131"/>
    <w:rsid w:val="0009217D"/>
    <w:rsid w:val="000925FE"/>
    <w:rsid w:val="00092DDF"/>
    <w:rsid w:val="00093062"/>
    <w:rsid w:val="0009369C"/>
    <w:rsid w:val="000940A7"/>
    <w:rsid w:val="000942DC"/>
    <w:rsid w:val="0009505C"/>
    <w:rsid w:val="000952BB"/>
    <w:rsid w:val="00095AA2"/>
    <w:rsid w:val="00097A63"/>
    <w:rsid w:val="000A0018"/>
    <w:rsid w:val="000A08DA"/>
    <w:rsid w:val="000A0E65"/>
    <w:rsid w:val="000A168F"/>
    <w:rsid w:val="000A1724"/>
    <w:rsid w:val="000A2310"/>
    <w:rsid w:val="000A2BF2"/>
    <w:rsid w:val="000A2D10"/>
    <w:rsid w:val="000A2F1F"/>
    <w:rsid w:val="000A3762"/>
    <w:rsid w:val="000A448E"/>
    <w:rsid w:val="000A478A"/>
    <w:rsid w:val="000A4803"/>
    <w:rsid w:val="000A4BA6"/>
    <w:rsid w:val="000A50AC"/>
    <w:rsid w:val="000A51EA"/>
    <w:rsid w:val="000A597A"/>
    <w:rsid w:val="000A5EAB"/>
    <w:rsid w:val="000A6207"/>
    <w:rsid w:val="000A6E53"/>
    <w:rsid w:val="000A759C"/>
    <w:rsid w:val="000A7A8B"/>
    <w:rsid w:val="000A7BE6"/>
    <w:rsid w:val="000B0E81"/>
    <w:rsid w:val="000B1936"/>
    <w:rsid w:val="000B330D"/>
    <w:rsid w:val="000B33D4"/>
    <w:rsid w:val="000B36F4"/>
    <w:rsid w:val="000B37C9"/>
    <w:rsid w:val="000B4048"/>
    <w:rsid w:val="000B5097"/>
    <w:rsid w:val="000B6164"/>
    <w:rsid w:val="000B6604"/>
    <w:rsid w:val="000B66CD"/>
    <w:rsid w:val="000B67A3"/>
    <w:rsid w:val="000B689C"/>
    <w:rsid w:val="000B7B20"/>
    <w:rsid w:val="000B7B66"/>
    <w:rsid w:val="000C0664"/>
    <w:rsid w:val="000C0709"/>
    <w:rsid w:val="000C09BC"/>
    <w:rsid w:val="000C0A62"/>
    <w:rsid w:val="000C1297"/>
    <w:rsid w:val="000C1ED1"/>
    <w:rsid w:val="000C328F"/>
    <w:rsid w:val="000C3D4A"/>
    <w:rsid w:val="000C3E19"/>
    <w:rsid w:val="000C4B36"/>
    <w:rsid w:val="000C55A9"/>
    <w:rsid w:val="000C56E8"/>
    <w:rsid w:val="000C5B8D"/>
    <w:rsid w:val="000C6865"/>
    <w:rsid w:val="000C74AF"/>
    <w:rsid w:val="000C7664"/>
    <w:rsid w:val="000D18F5"/>
    <w:rsid w:val="000D1CAE"/>
    <w:rsid w:val="000D1F86"/>
    <w:rsid w:val="000D2680"/>
    <w:rsid w:val="000D2953"/>
    <w:rsid w:val="000D2F44"/>
    <w:rsid w:val="000D3331"/>
    <w:rsid w:val="000D346C"/>
    <w:rsid w:val="000D45FF"/>
    <w:rsid w:val="000D630F"/>
    <w:rsid w:val="000D685E"/>
    <w:rsid w:val="000D6E7A"/>
    <w:rsid w:val="000D7875"/>
    <w:rsid w:val="000E065C"/>
    <w:rsid w:val="000E0B1C"/>
    <w:rsid w:val="000E0DA4"/>
    <w:rsid w:val="000E15AD"/>
    <w:rsid w:val="000E22B4"/>
    <w:rsid w:val="000E26CA"/>
    <w:rsid w:val="000E3C60"/>
    <w:rsid w:val="000E42DC"/>
    <w:rsid w:val="000E4525"/>
    <w:rsid w:val="000E6584"/>
    <w:rsid w:val="000E6E52"/>
    <w:rsid w:val="000E7684"/>
    <w:rsid w:val="000E78AE"/>
    <w:rsid w:val="000E7907"/>
    <w:rsid w:val="000F0884"/>
    <w:rsid w:val="000F0F1B"/>
    <w:rsid w:val="000F0F40"/>
    <w:rsid w:val="000F165D"/>
    <w:rsid w:val="000F1FFA"/>
    <w:rsid w:val="000F2697"/>
    <w:rsid w:val="000F2F78"/>
    <w:rsid w:val="000F40D5"/>
    <w:rsid w:val="000F46D4"/>
    <w:rsid w:val="000F5722"/>
    <w:rsid w:val="000F5D09"/>
    <w:rsid w:val="000F7100"/>
    <w:rsid w:val="000F71D8"/>
    <w:rsid w:val="000F7377"/>
    <w:rsid w:val="000F75D0"/>
    <w:rsid w:val="001002F4"/>
    <w:rsid w:val="001008E4"/>
    <w:rsid w:val="001013EF"/>
    <w:rsid w:val="00101E9A"/>
    <w:rsid w:val="00102FCF"/>
    <w:rsid w:val="001033FC"/>
    <w:rsid w:val="00103C65"/>
    <w:rsid w:val="0010433B"/>
    <w:rsid w:val="00105052"/>
    <w:rsid w:val="00105166"/>
    <w:rsid w:val="00106053"/>
    <w:rsid w:val="0010644A"/>
    <w:rsid w:val="00106CAE"/>
    <w:rsid w:val="00106CB3"/>
    <w:rsid w:val="00107B5C"/>
    <w:rsid w:val="00107EC3"/>
    <w:rsid w:val="001102B3"/>
    <w:rsid w:val="0011075E"/>
    <w:rsid w:val="00110A99"/>
    <w:rsid w:val="00110EEA"/>
    <w:rsid w:val="001118C8"/>
    <w:rsid w:val="00111B63"/>
    <w:rsid w:val="0011209A"/>
    <w:rsid w:val="001120DA"/>
    <w:rsid w:val="00112BA9"/>
    <w:rsid w:val="00112BC9"/>
    <w:rsid w:val="001139CA"/>
    <w:rsid w:val="00113F25"/>
    <w:rsid w:val="00113FBB"/>
    <w:rsid w:val="001140B2"/>
    <w:rsid w:val="00114902"/>
    <w:rsid w:val="0011550A"/>
    <w:rsid w:val="00115516"/>
    <w:rsid w:val="0011566D"/>
    <w:rsid w:val="001159C9"/>
    <w:rsid w:val="00115D2A"/>
    <w:rsid w:val="00117490"/>
    <w:rsid w:val="00117614"/>
    <w:rsid w:val="0011776E"/>
    <w:rsid w:val="00120B1C"/>
    <w:rsid w:val="001211B9"/>
    <w:rsid w:val="00121A50"/>
    <w:rsid w:val="001231E9"/>
    <w:rsid w:val="00124254"/>
    <w:rsid w:val="00124879"/>
    <w:rsid w:val="001253A2"/>
    <w:rsid w:val="00125B45"/>
    <w:rsid w:val="001260A9"/>
    <w:rsid w:val="00130281"/>
    <w:rsid w:val="00130BB9"/>
    <w:rsid w:val="00130D10"/>
    <w:rsid w:val="00130D87"/>
    <w:rsid w:val="0013251B"/>
    <w:rsid w:val="001327CB"/>
    <w:rsid w:val="0013347B"/>
    <w:rsid w:val="001341EC"/>
    <w:rsid w:val="00135177"/>
    <w:rsid w:val="00135BF9"/>
    <w:rsid w:val="00136A36"/>
    <w:rsid w:val="001378DD"/>
    <w:rsid w:val="00140D61"/>
    <w:rsid w:val="00140EA5"/>
    <w:rsid w:val="001414CF"/>
    <w:rsid w:val="0014223C"/>
    <w:rsid w:val="00142412"/>
    <w:rsid w:val="001425EE"/>
    <w:rsid w:val="00144D5F"/>
    <w:rsid w:val="00145CD6"/>
    <w:rsid w:val="00145EDF"/>
    <w:rsid w:val="00151177"/>
    <w:rsid w:val="001515DF"/>
    <w:rsid w:val="001534D1"/>
    <w:rsid w:val="00153A9C"/>
    <w:rsid w:val="001541C0"/>
    <w:rsid w:val="001548B1"/>
    <w:rsid w:val="001548F6"/>
    <w:rsid w:val="001548FC"/>
    <w:rsid w:val="00154C38"/>
    <w:rsid w:val="00155C64"/>
    <w:rsid w:val="00156054"/>
    <w:rsid w:val="001567E1"/>
    <w:rsid w:val="0015688F"/>
    <w:rsid w:val="00157C05"/>
    <w:rsid w:val="0016006D"/>
    <w:rsid w:val="00160FF6"/>
    <w:rsid w:val="001610A3"/>
    <w:rsid w:val="00162DF4"/>
    <w:rsid w:val="00162E9D"/>
    <w:rsid w:val="001631B5"/>
    <w:rsid w:val="001631C3"/>
    <w:rsid w:val="00163351"/>
    <w:rsid w:val="001650B3"/>
    <w:rsid w:val="001656E7"/>
    <w:rsid w:val="00167123"/>
    <w:rsid w:val="001671F8"/>
    <w:rsid w:val="00170100"/>
    <w:rsid w:val="00170DC4"/>
    <w:rsid w:val="00171AC5"/>
    <w:rsid w:val="00172AC3"/>
    <w:rsid w:val="00172F82"/>
    <w:rsid w:val="00172FE9"/>
    <w:rsid w:val="001736C9"/>
    <w:rsid w:val="001738E7"/>
    <w:rsid w:val="00174FFB"/>
    <w:rsid w:val="00175387"/>
    <w:rsid w:val="00176EE1"/>
    <w:rsid w:val="00176FC5"/>
    <w:rsid w:val="001822F9"/>
    <w:rsid w:val="00182614"/>
    <w:rsid w:val="001837E3"/>
    <w:rsid w:val="00183E82"/>
    <w:rsid w:val="00185D30"/>
    <w:rsid w:val="00185F6A"/>
    <w:rsid w:val="001878C1"/>
    <w:rsid w:val="00187C63"/>
    <w:rsid w:val="0019027A"/>
    <w:rsid w:val="001920A1"/>
    <w:rsid w:val="0019270A"/>
    <w:rsid w:val="00193BED"/>
    <w:rsid w:val="00193C62"/>
    <w:rsid w:val="001944F1"/>
    <w:rsid w:val="00194638"/>
    <w:rsid w:val="00195306"/>
    <w:rsid w:val="001957E2"/>
    <w:rsid w:val="00195F2E"/>
    <w:rsid w:val="00196066"/>
    <w:rsid w:val="001961D6"/>
    <w:rsid w:val="001964F1"/>
    <w:rsid w:val="001A0152"/>
    <w:rsid w:val="001A12F2"/>
    <w:rsid w:val="001A171A"/>
    <w:rsid w:val="001A3431"/>
    <w:rsid w:val="001A374A"/>
    <w:rsid w:val="001A4E5E"/>
    <w:rsid w:val="001A5A9A"/>
    <w:rsid w:val="001A5B8C"/>
    <w:rsid w:val="001A5BD3"/>
    <w:rsid w:val="001A646B"/>
    <w:rsid w:val="001A6535"/>
    <w:rsid w:val="001A6D59"/>
    <w:rsid w:val="001A6F04"/>
    <w:rsid w:val="001A734A"/>
    <w:rsid w:val="001A74E2"/>
    <w:rsid w:val="001A75FA"/>
    <w:rsid w:val="001A7A9A"/>
    <w:rsid w:val="001A7F4A"/>
    <w:rsid w:val="001B0F4E"/>
    <w:rsid w:val="001B123A"/>
    <w:rsid w:val="001B1BB1"/>
    <w:rsid w:val="001B1F71"/>
    <w:rsid w:val="001B27C0"/>
    <w:rsid w:val="001B2E2D"/>
    <w:rsid w:val="001B2FD1"/>
    <w:rsid w:val="001B30D7"/>
    <w:rsid w:val="001B359F"/>
    <w:rsid w:val="001B3684"/>
    <w:rsid w:val="001B3D07"/>
    <w:rsid w:val="001B40CE"/>
    <w:rsid w:val="001B453C"/>
    <w:rsid w:val="001B4834"/>
    <w:rsid w:val="001B4C29"/>
    <w:rsid w:val="001B5204"/>
    <w:rsid w:val="001B5340"/>
    <w:rsid w:val="001B562C"/>
    <w:rsid w:val="001B5C05"/>
    <w:rsid w:val="001B6828"/>
    <w:rsid w:val="001B6DDF"/>
    <w:rsid w:val="001B6F86"/>
    <w:rsid w:val="001B797E"/>
    <w:rsid w:val="001C12DA"/>
    <w:rsid w:val="001C1469"/>
    <w:rsid w:val="001C1C35"/>
    <w:rsid w:val="001C25D6"/>
    <w:rsid w:val="001C263C"/>
    <w:rsid w:val="001C29AF"/>
    <w:rsid w:val="001C3328"/>
    <w:rsid w:val="001C3757"/>
    <w:rsid w:val="001C3771"/>
    <w:rsid w:val="001C3BC9"/>
    <w:rsid w:val="001C4258"/>
    <w:rsid w:val="001C6EB5"/>
    <w:rsid w:val="001C74E6"/>
    <w:rsid w:val="001C7B7C"/>
    <w:rsid w:val="001D0155"/>
    <w:rsid w:val="001D031D"/>
    <w:rsid w:val="001D1817"/>
    <w:rsid w:val="001D266E"/>
    <w:rsid w:val="001D2A12"/>
    <w:rsid w:val="001D3F00"/>
    <w:rsid w:val="001D4307"/>
    <w:rsid w:val="001D43F8"/>
    <w:rsid w:val="001D4536"/>
    <w:rsid w:val="001D457B"/>
    <w:rsid w:val="001D4FD0"/>
    <w:rsid w:val="001D5B67"/>
    <w:rsid w:val="001D5B9C"/>
    <w:rsid w:val="001D63B8"/>
    <w:rsid w:val="001D6896"/>
    <w:rsid w:val="001D68CA"/>
    <w:rsid w:val="001D6CA1"/>
    <w:rsid w:val="001E1278"/>
    <w:rsid w:val="001E1909"/>
    <w:rsid w:val="001E1E24"/>
    <w:rsid w:val="001E1F28"/>
    <w:rsid w:val="001E1F32"/>
    <w:rsid w:val="001E2306"/>
    <w:rsid w:val="001E298E"/>
    <w:rsid w:val="001E2D3F"/>
    <w:rsid w:val="001E2E0A"/>
    <w:rsid w:val="001E3CD9"/>
    <w:rsid w:val="001E3F7C"/>
    <w:rsid w:val="001E4876"/>
    <w:rsid w:val="001E48F8"/>
    <w:rsid w:val="001E4C6D"/>
    <w:rsid w:val="001E4DFC"/>
    <w:rsid w:val="001E555D"/>
    <w:rsid w:val="001E56C0"/>
    <w:rsid w:val="001E576F"/>
    <w:rsid w:val="001E5FFF"/>
    <w:rsid w:val="001E6D64"/>
    <w:rsid w:val="001E704F"/>
    <w:rsid w:val="001E7A91"/>
    <w:rsid w:val="001E7CC0"/>
    <w:rsid w:val="001E7CCD"/>
    <w:rsid w:val="001E7E49"/>
    <w:rsid w:val="001F07E5"/>
    <w:rsid w:val="001F0B00"/>
    <w:rsid w:val="001F24E8"/>
    <w:rsid w:val="001F2F57"/>
    <w:rsid w:val="001F3D4D"/>
    <w:rsid w:val="001F3E27"/>
    <w:rsid w:val="001F4027"/>
    <w:rsid w:val="001F44CC"/>
    <w:rsid w:val="001F54BE"/>
    <w:rsid w:val="001F6844"/>
    <w:rsid w:val="001F76D3"/>
    <w:rsid w:val="00200823"/>
    <w:rsid w:val="0020094D"/>
    <w:rsid w:val="002009CB"/>
    <w:rsid w:val="00201300"/>
    <w:rsid w:val="00201883"/>
    <w:rsid w:val="00201D96"/>
    <w:rsid w:val="002028CA"/>
    <w:rsid w:val="00203BE7"/>
    <w:rsid w:val="002046FA"/>
    <w:rsid w:val="00204CB0"/>
    <w:rsid w:val="00204FC3"/>
    <w:rsid w:val="00206017"/>
    <w:rsid w:val="002062C0"/>
    <w:rsid w:val="0020649E"/>
    <w:rsid w:val="002065A4"/>
    <w:rsid w:val="00206B19"/>
    <w:rsid w:val="002070EB"/>
    <w:rsid w:val="00210AA2"/>
    <w:rsid w:val="00210B09"/>
    <w:rsid w:val="00210E30"/>
    <w:rsid w:val="00211348"/>
    <w:rsid w:val="0021138D"/>
    <w:rsid w:val="00212807"/>
    <w:rsid w:val="00213A17"/>
    <w:rsid w:val="00213A85"/>
    <w:rsid w:val="0021434F"/>
    <w:rsid w:val="00214E4C"/>
    <w:rsid w:val="00214FF5"/>
    <w:rsid w:val="00215DAC"/>
    <w:rsid w:val="002166C7"/>
    <w:rsid w:val="002166F0"/>
    <w:rsid w:val="00217662"/>
    <w:rsid w:val="00220860"/>
    <w:rsid w:val="00220A29"/>
    <w:rsid w:val="00220C8E"/>
    <w:rsid w:val="00221C34"/>
    <w:rsid w:val="00222117"/>
    <w:rsid w:val="0022294D"/>
    <w:rsid w:val="00222C5B"/>
    <w:rsid w:val="00223080"/>
    <w:rsid w:val="002231E6"/>
    <w:rsid w:val="00224160"/>
    <w:rsid w:val="0022418E"/>
    <w:rsid w:val="0022420E"/>
    <w:rsid w:val="002242EC"/>
    <w:rsid w:val="00224628"/>
    <w:rsid w:val="00225185"/>
    <w:rsid w:val="00225827"/>
    <w:rsid w:val="00225839"/>
    <w:rsid w:val="002258D2"/>
    <w:rsid w:val="00225A57"/>
    <w:rsid w:val="00226417"/>
    <w:rsid w:val="00226B1C"/>
    <w:rsid w:val="00226C2B"/>
    <w:rsid w:val="00226D94"/>
    <w:rsid w:val="002274EE"/>
    <w:rsid w:val="002275D5"/>
    <w:rsid w:val="00227EBA"/>
    <w:rsid w:val="00231A0F"/>
    <w:rsid w:val="00231BEB"/>
    <w:rsid w:val="002325F0"/>
    <w:rsid w:val="0023274F"/>
    <w:rsid w:val="00232C11"/>
    <w:rsid w:val="00234A8D"/>
    <w:rsid w:val="002355E8"/>
    <w:rsid w:val="00235704"/>
    <w:rsid w:val="002357A9"/>
    <w:rsid w:val="00235EF7"/>
    <w:rsid w:val="0023640D"/>
    <w:rsid w:val="00237F86"/>
    <w:rsid w:val="00240116"/>
    <w:rsid w:val="00240F4E"/>
    <w:rsid w:val="00242BBE"/>
    <w:rsid w:val="00242C18"/>
    <w:rsid w:val="00242EAF"/>
    <w:rsid w:val="00243509"/>
    <w:rsid w:val="00244254"/>
    <w:rsid w:val="00244DF4"/>
    <w:rsid w:val="00245F1A"/>
    <w:rsid w:val="0024610D"/>
    <w:rsid w:val="00247EC8"/>
    <w:rsid w:val="00250657"/>
    <w:rsid w:val="00250E7A"/>
    <w:rsid w:val="002512B6"/>
    <w:rsid w:val="00251BD4"/>
    <w:rsid w:val="00253017"/>
    <w:rsid w:val="00253D4B"/>
    <w:rsid w:val="002551A0"/>
    <w:rsid w:val="0025547B"/>
    <w:rsid w:val="0025620D"/>
    <w:rsid w:val="00257268"/>
    <w:rsid w:val="002573E0"/>
    <w:rsid w:val="0025757A"/>
    <w:rsid w:val="002575DF"/>
    <w:rsid w:val="0025767F"/>
    <w:rsid w:val="00260625"/>
    <w:rsid w:val="00260751"/>
    <w:rsid w:val="00260E1F"/>
    <w:rsid w:val="00261224"/>
    <w:rsid w:val="00261515"/>
    <w:rsid w:val="002619CA"/>
    <w:rsid w:val="002632B4"/>
    <w:rsid w:val="002634E0"/>
    <w:rsid w:val="00263AD6"/>
    <w:rsid w:val="00263B52"/>
    <w:rsid w:val="00265ABC"/>
    <w:rsid w:val="00265C65"/>
    <w:rsid w:val="00265D12"/>
    <w:rsid w:val="0026606E"/>
    <w:rsid w:val="00266200"/>
    <w:rsid w:val="002662FA"/>
    <w:rsid w:val="0026683B"/>
    <w:rsid w:val="00266C7F"/>
    <w:rsid w:val="002705B5"/>
    <w:rsid w:val="002705D3"/>
    <w:rsid w:val="002708C2"/>
    <w:rsid w:val="00270B54"/>
    <w:rsid w:val="00270D23"/>
    <w:rsid w:val="00270DEE"/>
    <w:rsid w:val="002722BE"/>
    <w:rsid w:val="00272597"/>
    <w:rsid w:val="002725DE"/>
    <w:rsid w:val="00273437"/>
    <w:rsid w:val="00273AE6"/>
    <w:rsid w:val="00273EAA"/>
    <w:rsid w:val="0027420E"/>
    <w:rsid w:val="00274AAB"/>
    <w:rsid w:val="00275085"/>
    <w:rsid w:val="00275476"/>
    <w:rsid w:val="00275C00"/>
    <w:rsid w:val="00276E0C"/>
    <w:rsid w:val="0027739E"/>
    <w:rsid w:val="00277D72"/>
    <w:rsid w:val="002801A5"/>
    <w:rsid w:val="00280F9A"/>
    <w:rsid w:val="002824E7"/>
    <w:rsid w:val="002827A6"/>
    <w:rsid w:val="00283139"/>
    <w:rsid w:val="0028322F"/>
    <w:rsid w:val="00283DD1"/>
    <w:rsid w:val="0028459F"/>
    <w:rsid w:val="0028521F"/>
    <w:rsid w:val="00287A9E"/>
    <w:rsid w:val="00290304"/>
    <w:rsid w:val="00290E1C"/>
    <w:rsid w:val="00293112"/>
    <w:rsid w:val="00294D24"/>
    <w:rsid w:val="00295972"/>
    <w:rsid w:val="00296C63"/>
    <w:rsid w:val="00296CF3"/>
    <w:rsid w:val="00296E5F"/>
    <w:rsid w:val="0029710A"/>
    <w:rsid w:val="002A0B81"/>
    <w:rsid w:val="002A0DC2"/>
    <w:rsid w:val="002A0EAD"/>
    <w:rsid w:val="002A1609"/>
    <w:rsid w:val="002A1E3C"/>
    <w:rsid w:val="002A214E"/>
    <w:rsid w:val="002A2A5A"/>
    <w:rsid w:val="002A2E5C"/>
    <w:rsid w:val="002A2EC7"/>
    <w:rsid w:val="002A2F42"/>
    <w:rsid w:val="002A3240"/>
    <w:rsid w:val="002A39E4"/>
    <w:rsid w:val="002A3DAD"/>
    <w:rsid w:val="002A416B"/>
    <w:rsid w:val="002A4C7F"/>
    <w:rsid w:val="002A56D1"/>
    <w:rsid w:val="002A6C7A"/>
    <w:rsid w:val="002A7FF4"/>
    <w:rsid w:val="002B0935"/>
    <w:rsid w:val="002B0972"/>
    <w:rsid w:val="002B17A0"/>
    <w:rsid w:val="002B2A55"/>
    <w:rsid w:val="002B39C9"/>
    <w:rsid w:val="002B49AB"/>
    <w:rsid w:val="002B4DAF"/>
    <w:rsid w:val="002B59D7"/>
    <w:rsid w:val="002B5D6E"/>
    <w:rsid w:val="002B68C3"/>
    <w:rsid w:val="002B6AB4"/>
    <w:rsid w:val="002B6C36"/>
    <w:rsid w:val="002B765E"/>
    <w:rsid w:val="002B7CAF"/>
    <w:rsid w:val="002C1C30"/>
    <w:rsid w:val="002C218A"/>
    <w:rsid w:val="002C235E"/>
    <w:rsid w:val="002C2778"/>
    <w:rsid w:val="002C3BCE"/>
    <w:rsid w:val="002C417D"/>
    <w:rsid w:val="002C4646"/>
    <w:rsid w:val="002C49FE"/>
    <w:rsid w:val="002C4CF8"/>
    <w:rsid w:val="002C52DA"/>
    <w:rsid w:val="002C6428"/>
    <w:rsid w:val="002C6503"/>
    <w:rsid w:val="002C7094"/>
    <w:rsid w:val="002C76B6"/>
    <w:rsid w:val="002D044E"/>
    <w:rsid w:val="002D0A18"/>
    <w:rsid w:val="002D12E1"/>
    <w:rsid w:val="002D1851"/>
    <w:rsid w:val="002D18CF"/>
    <w:rsid w:val="002D24E0"/>
    <w:rsid w:val="002D2D41"/>
    <w:rsid w:val="002D318B"/>
    <w:rsid w:val="002D4747"/>
    <w:rsid w:val="002D47A0"/>
    <w:rsid w:val="002D4D9F"/>
    <w:rsid w:val="002D4EF8"/>
    <w:rsid w:val="002D5C84"/>
    <w:rsid w:val="002D621D"/>
    <w:rsid w:val="002D67F6"/>
    <w:rsid w:val="002D71C4"/>
    <w:rsid w:val="002E033A"/>
    <w:rsid w:val="002E0369"/>
    <w:rsid w:val="002E076C"/>
    <w:rsid w:val="002E0773"/>
    <w:rsid w:val="002E1879"/>
    <w:rsid w:val="002E2101"/>
    <w:rsid w:val="002E2542"/>
    <w:rsid w:val="002E3DFF"/>
    <w:rsid w:val="002E4B7C"/>
    <w:rsid w:val="002E54AC"/>
    <w:rsid w:val="002E5546"/>
    <w:rsid w:val="002E5D66"/>
    <w:rsid w:val="002E62BE"/>
    <w:rsid w:val="002E6AED"/>
    <w:rsid w:val="002E7E73"/>
    <w:rsid w:val="002F1C49"/>
    <w:rsid w:val="002F1ECB"/>
    <w:rsid w:val="002F2042"/>
    <w:rsid w:val="002F2049"/>
    <w:rsid w:val="002F214D"/>
    <w:rsid w:val="002F2479"/>
    <w:rsid w:val="002F29A7"/>
    <w:rsid w:val="002F2A4E"/>
    <w:rsid w:val="002F2EB6"/>
    <w:rsid w:val="002F3B5E"/>
    <w:rsid w:val="002F5747"/>
    <w:rsid w:val="002F72C3"/>
    <w:rsid w:val="002F78B9"/>
    <w:rsid w:val="00300951"/>
    <w:rsid w:val="00300962"/>
    <w:rsid w:val="00300EF5"/>
    <w:rsid w:val="0030108A"/>
    <w:rsid w:val="00301460"/>
    <w:rsid w:val="00301630"/>
    <w:rsid w:val="00301ABF"/>
    <w:rsid w:val="00301B86"/>
    <w:rsid w:val="0030276A"/>
    <w:rsid w:val="003027C4"/>
    <w:rsid w:val="0030287E"/>
    <w:rsid w:val="00302FEF"/>
    <w:rsid w:val="00303C3C"/>
    <w:rsid w:val="00303F1D"/>
    <w:rsid w:val="0030472F"/>
    <w:rsid w:val="00305AF0"/>
    <w:rsid w:val="00305C77"/>
    <w:rsid w:val="003063BD"/>
    <w:rsid w:val="0030661C"/>
    <w:rsid w:val="0030693E"/>
    <w:rsid w:val="00307468"/>
    <w:rsid w:val="00307C83"/>
    <w:rsid w:val="0031044B"/>
    <w:rsid w:val="00310975"/>
    <w:rsid w:val="00310D97"/>
    <w:rsid w:val="003123D7"/>
    <w:rsid w:val="003123FD"/>
    <w:rsid w:val="00313425"/>
    <w:rsid w:val="00313D92"/>
    <w:rsid w:val="00314CE4"/>
    <w:rsid w:val="003150EF"/>
    <w:rsid w:val="00315608"/>
    <w:rsid w:val="00315C18"/>
    <w:rsid w:val="00315E06"/>
    <w:rsid w:val="00316DA4"/>
    <w:rsid w:val="003175E0"/>
    <w:rsid w:val="003205FB"/>
    <w:rsid w:val="00320A89"/>
    <w:rsid w:val="00322C7A"/>
    <w:rsid w:val="00322F14"/>
    <w:rsid w:val="00323669"/>
    <w:rsid w:val="00324265"/>
    <w:rsid w:val="003249D7"/>
    <w:rsid w:val="00324E3B"/>
    <w:rsid w:val="00324F0A"/>
    <w:rsid w:val="003259E0"/>
    <w:rsid w:val="00326088"/>
    <w:rsid w:val="00330616"/>
    <w:rsid w:val="00330619"/>
    <w:rsid w:val="003309F7"/>
    <w:rsid w:val="00330C9C"/>
    <w:rsid w:val="00331344"/>
    <w:rsid w:val="0033199C"/>
    <w:rsid w:val="00331D48"/>
    <w:rsid w:val="00332D70"/>
    <w:rsid w:val="00333CC0"/>
    <w:rsid w:val="00334C03"/>
    <w:rsid w:val="00335709"/>
    <w:rsid w:val="00335A88"/>
    <w:rsid w:val="00335B50"/>
    <w:rsid w:val="003361F3"/>
    <w:rsid w:val="003362FC"/>
    <w:rsid w:val="0033643A"/>
    <w:rsid w:val="0033661D"/>
    <w:rsid w:val="00336C0C"/>
    <w:rsid w:val="00340B22"/>
    <w:rsid w:val="00341B22"/>
    <w:rsid w:val="0034237D"/>
    <w:rsid w:val="0034308A"/>
    <w:rsid w:val="003431C5"/>
    <w:rsid w:val="003433C8"/>
    <w:rsid w:val="003435BE"/>
    <w:rsid w:val="00343CA5"/>
    <w:rsid w:val="00343CE7"/>
    <w:rsid w:val="0034464F"/>
    <w:rsid w:val="00345130"/>
    <w:rsid w:val="003457E4"/>
    <w:rsid w:val="00346095"/>
    <w:rsid w:val="00347052"/>
    <w:rsid w:val="003470A8"/>
    <w:rsid w:val="003478DB"/>
    <w:rsid w:val="00347FA4"/>
    <w:rsid w:val="00350FAB"/>
    <w:rsid w:val="00351558"/>
    <w:rsid w:val="003518F6"/>
    <w:rsid w:val="0035394B"/>
    <w:rsid w:val="00353D83"/>
    <w:rsid w:val="00354116"/>
    <w:rsid w:val="00354431"/>
    <w:rsid w:val="003557BD"/>
    <w:rsid w:val="00355F34"/>
    <w:rsid w:val="00356570"/>
    <w:rsid w:val="003565C1"/>
    <w:rsid w:val="003573FF"/>
    <w:rsid w:val="0036034E"/>
    <w:rsid w:val="00361024"/>
    <w:rsid w:val="00361304"/>
    <w:rsid w:val="00361455"/>
    <w:rsid w:val="00362338"/>
    <w:rsid w:val="003627FF"/>
    <w:rsid w:val="0036289C"/>
    <w:rsid w:val="0036310B"/>
    <w:rsid w:val="003638CA"/>
    <w:rsid w:val="003655B8"/>
    <w:rsid w:val="00365BB3"/>
    <w:rsid w:val="00365E56"/>
    <w:rsid w:val="00366FA4"/>
    <w:rsid w:val="00367021"/>
    <w:rsid w:val="00367EB2"/>
    <w:rsid w:val="00371372"/>
    <w:rsid w:val="00372709"/>
    <w:rsid w:val="00372D11"/>
    <w:rsid w:val="003734AA"/>
    <w:rsid w:val="003745F8"/>
    <w:rsid w:val="00375352"/>
    <w:rsid w:val="00375A5F"/>
    <w:rsid w:val="00376216"/>
    <w:rsid w:val="003762BB"/>
    <w:rsid w:val="00376DA7"/>
    <w:rsid w:val="0037701D"/>
    <w:rsid w:val="003773A7"/>
    <w:rsid w:val="003775E2"/>
    <w:rsid w:val="003805CC"/>
    <w:rsid w:val="003818B7"/>
    <w:rsid w:val="00382755"/>
    <w:rsid w:val="00382B2B"/>
    <w:rsid w:val="00383F55"/>
    <w:rsid w:val="00384A81"/>
    <w:rsid w:val="00385E0A"/>
    <w:rsid w:val="003862E4"/>
    <w:rsid w:val="00387E80"/>
    <w:rsid w:val="00390CFD"/>
    <w:rsid w:val="00391194"/>
    <w:rsid w:val="003911B8"/>
    <w:rsid w:val="00391326"/>
    <w:rsid w:val="0039216D"/>
    <w:rsid w:val="003922D6"/>
    <w:rsid w:val="00392863"/>
    <w:rsid w:val="00392D5F"/>
    <w:rsid w:val="00392F70"/>
    <w:rsid w:val="00393284"/>
    <w:rsid w:val="00396221"/>
    <w:rsid w:val="00396348"/>
    <w:rsid w:val="003967A8"/>
    <w:rsid w:val="003968C2"/>
    <w:rsid w:val="003969AB"/>
    <w:rsid w:val="00396B6C"/>
    <w:rsid w:val="00396D8D"/>
    <w:rsid w:val="003974E7"/>
    <w:rsid w:val="00397A8B"/>
    <w:rsid w:val="00397DA9"/>
    <w:rsid w:val="003A1438"/>
    <w:rsid w:val="003A19B2"/>
    <w:rsid w:val="003A2167"/>
    <w:rsid w:val="003A24DB"/>
    <w:rsid w:val="003A2662"/>
    <w:rsid w:val="003A27AB"/>
    <w:rsid w:val="003A286F"/>
    <w:rsid w:val="003A31EA"/>
    <w:rsid w:val="003A3234"/>
    <w:rsid w:val="003A4175"/>
    <w:rsid w:val="003A4270"/>
    <w:rsid w:val="003A4940"/>
    <w:rsid w:val="003A4E30"/>
    <w:rsid w:val="003A531D"/>
    <w:rsid w:val="003A546E"/>
    <w:rsid w:val="003A5782"/>
    <w:rsid w:val="003A5D91"/>
    <w:rsid w:val="003A5EFC"/>
    <w:rsid w:val="003A76AE"/>
    <w:rsid w:val="003A7F09"/>
    <w:rsid w:val="003B0132"/>
    <w:rsid w:val="003B01DF"/>
    <w:rsid w:val="003B04BD"/>
    <w:rsid w:val="003B15AE"/>
    <w:rsid w:val="003B1634"/>
    <w:rsid w:val="003B1663"/>
    <w:rsid w:val="003B1B69"/>
    <w:rsid w:val="003B2BE4"/>
    <w:rsid w:val="003B3069"/>
    <w:rsid w:val="003B3538"/>
    <w:rsid w:val="003B3C3F"/>
    <w:rsid w:val="003B485F"/>
    <w:rsid w:val="003B5269"/>
    <w:rsid w:val="003B54F9"/>
    <w:rsid w:val="003B5A98"/>
    <w:rsid w:val="003B5BBA"/>
    <w:rsid w:val="003B6100"/>
    <w:rsid w:val="003B62D9"/>
    <w:rsid w:val="003C04F1"/>
    <w:rsid w:val="003C0F9E"/>
    <w:rsid w:val="003C14AD"/>
    <w:rsid w:val="003C1B84"/>
    <w:rsid w:val="003C2307"/>
    <w:rsid w:val="003C27CE"/>
    <w:rsid w:val="003C2D06"/>
    <w:rsid w:val="003C2F8B"/>
    <w:rsid w:val="003C33BA"/>
    <w:rsid w:val="003C398C"/>
    <w:rsid w:val="003C3CF1"/>
    <w:rsid w:val="003C49A1"/>
    <w:rsid w:val="003C49F0"/>
    <w:rsid w:val="003C4DB1"/>
    <w:rsid w:val="003C5B17"/>
    <w:rsid w:val="003C6D8C"/>
    <w:rsid w:val="003C7A1C"/>
    <w:rsid w:val="003D0F2A"/>
    <w:rsid w:val="003D0F3F"/>
    <w:rsid w:val="003D16C0"/>
    <w:rsid w:val="003D1871"/>
    <w:rsid w:val="003D2474"/>
    <w:rsid w:val="003D368C"/>
    <w:rsid w:val="003D4ED5"/>
    <w:rsid w:val="003D4FD7"/>
    <w:rsid w:val="003D6070"/>
    <w:rsid w:val="003D61E5"/>
    <w:rsid w:val="003D79A3"/>
    <w:rsid w:val="003D7ECB"/>
    <w:rsid w:val="003D7F0B"/>
    <w:rsid w:val="003E025F"/>
    <w:rsid w:val="003E0BC3"/>
    <w:rsid w:val="003E0D27"/>
    <w:rsid w:val="003E0F80"/>
    <w:rsid w:val="003E1218"/>
    <w:rsid w:val="003E4075"/>
    <w:rsid w:val="003E5795"/>
    <w:rsid w:val="003E5CB1"/>
    <w:rsid w:val="003E5DBE"/>
    <w:rsid w:val="003E5F87"/>
    <w:rsid w:val="003E65E8"/>
    <w:rsid w:val="003E685E"/>
    <w:rsid w:val="003E6D6A"/>
    <w:rsid w:val="003E7017"/>
    <w:rsid w:val="003E7EBA"/>
    <w:rsid w:val="003F06C5"/>
    <w:rsid w:val="003F09F8"/>
    <w:rsid w:val="003F1D7D"/>
    <w:rsid w:val="003F1EE7"/>
    <w:rsid w:val="003F2F72"/>
    <w:rsid w:val="003F30DE"/>
    <w:rsid w:val="003F401E"/>
    <w:rsid w:val="003F51C7"/>
    <w:rsid w:val="003F71AD"/>
    <w:rsid w:val="003F7AA0"/>
    <w:rsid w:val="003F7D5E"/>
    <w:rsid w:val="00401C76"/>
    <w:rsid w:val="004020E2"/>
    <w:rsid w:val="0040372C"/>
    <w:rsid w:val="0040448E"/>
    <w:rsid w:val="00404635"/>
    <w:rsid w:val="0040570B"/>
    <w:rsid w:val="00405E22"/>
    <w:rsid w:val="00406911"/>
    <w:rsid w:val="0040694E"/>
    <w:rsid w:val="0040732C"/>
    <w:rsid w:val="004110C3"/>
    <w:rsid w:val="004123DD"/>
    <w:rsid w:val="00412560"/>
    <w:rsid w:val="0041262A"/>
    <w:rsid w:val="004137C2"/>
    <w:rsid w:val="00415C21"/>
    <w:rsid w:val="00416633"/>
    <w:rsid w:val="0041671B"/>
    <w:rsid w:val="00416BA3"/>
    <w:rsid w:val="004172EE"/>
    <w:rsid w:val="0041736B"/>
    <w:rsid w:val="004179E1"/>
    <w:rsid w:val="00421823"/>
    <w:rsid w:val="00421924"/>
    <w:rsid w:val="00421C4F"/>
    <w:rsid w:val="00422493"/>
    <w:rsid w:val="00422F64"/>
    <w:rsid w:val="00423ADF"/>
    <w:rsid w:val="00425680"/>
    <w:rsid w:val="00425D99"/>
    <w:rsid w:val="00425E0F"/>
    <w:rsid w:val="00426E3C"/>
    <w:rsid w:val="004273CF"/>
    <w:rsid w:val="00427770"/>
    <w:rsid w:val="00427895"/>
    <w:rsid w:val="00430ADB"/>
    <w:rsid w:val="00430D77"/>
    <w:rsid w:val="004311D6"/>
    <w:rsid w:val="004319B6"/>
    <w:rsid w:val="00431FF0"/>
    <w:rsid w:val="00432677"/>
    <w:rsid w:val="00432CF5"/>
    <w:rsid w:val="00432D00"/>
    <w:rsid w:val="00433003"/>
    <w:rsid w:val="004342BC"/>
    <w:rsid w:val="00434D6B"/>
    <w:rsid w:val="00434E0F"/>
    <w:rsid w:val="00434E9C"/>
    <w:rsid w:val="00436D5D"/>
    <w:rsid w:val="004404EF"/>
    <w:rsid w:val="004407E5"/>
    <w:rsid w:val="00440CB6"/>
    <w:rsid w:val="0044133D"/>
    <w:rsid w:val="00441828"/>
    <w:rsid w:val="00441BB9"/>
    <w:rsid w:val="004421F2"/>
    <w:rsid w:val="004425AE"/>
    <w:rsid w:val="004440DD"/>
    <w:rsid w:val="004444E5"/>
    <w:rsid w:val="0044476D"/>
    <w:rsid w:val="0044593F"/>
    <w:rsid w:val="00445FDD"/>
    <w:rsid w:val="00446181"/>
    <w:rsid w:val="00447050"/>
    <w:rsid w:val="00447553"/>
    <w:rsid w:val="0044794A"/>
    <w:rsid w:val="00447B9E"/>
    <w:rsid w:val="00447C82"/>
    <w:rsid w:val="00447F11"/>
    <w:rsid w:val="00450464"/>
    <w:rsid w:val="00451724"/>
    <w:rsid w:val="00451D49"/>
    <w:rsid w:val="00452FE1"/>
    <w:rsid w:val="0045531A"/>
    <w:rsid w:val="00456C14"/>
    <w:rsid w:val="00457148"/>
    <w:rsid w:val="00457859"/>
    <w:rsid w:val="00457915"/>
    <w:rsid w:val="00460761"/>
    <w:rsid w:val="00460BA8"/>
    <w:rsid w:val="0046117C"/>
    <w:rsid w:val="004614E9"/>
    <w:rsid w:val="00461745"/>
    <w:rsid w:val="00462922"/>
    <w:rsid w:val="00463128"/>
    <w:rsid w:val="004634EF"/>
    <w:rsid w:val="0046544D"/>
    <w:rsid w:val="00465937"/>
    <w:rsid w:val="0046597D"/>
    <w:rsid w:val="004664A2"/>
    <w:rsid w:val="0046668D"/>
    <w:rsid w:val="00467266"/>
    <w:rsid w:val="00467CCC"/>
    <w:rsid w:val="00470FFA"/>
    <w:rsid w:val="00471E60"/>
    <w:rsid w:val="004728DB"/>
    <w:rsid w:val="00472ABE"/>
    <w:rsid w:val="00473176"/>
    <w:rsid w:val="00473746"/>
    <w:rsid w:val="0047385F"/>
    <w:rsid w:val="004746F9"/>
    <w:rsid w:val="00475597"/>
    <w:rsid w:val="00475790"/>
    <w:rsid w:val="00475A46"/>
    <w:rsid w:val="00475C7A"/>
    <w:rsid w:val="004765E8"/>
    <w:rsid w:val="00476AA8"/>
    <w:rsid w:val="00477012"/>
    <w:rsid w:val="00477AA8"/>
    <w:rsid w:val="00477F75"/>
    <w:rsid w:val="00480CFB"/>
    <w:rsid w:val="004813AE"/>
    <w:rsid w:val="00481736"/>
    <w:rsid w:val="00481868"/>
    <w:rsid w:val="00482A60"/>
    <w:rsid w:val="00483058"/>
    <w:rsid w:val="0048343D"/>
    <w:rsid w:val="004837FF"/>
    <w:rsid w:val="00483872"/>
    <w:rsid w:val="00483CC0"/>
    <w:rsid w:val="004844B0"/>
    <w:rsid w:val="0048471F"/>
    <w:rsid w:val="00485137"/>
    <w:rsid w:val="00485446"/>
    <w:rsid w:val="00485691"/>
    <w:rsid w:val="00485CB0"/>
    <w:rsid w:val="004876E0"/>
    <w:rsid w:val="00487DF2"/>
    <w:rsid w:val="00490871"/>
    <w:rsid w:val="004908CF"/>
    <w:rsid w:val="00490AF4"/>
    <w:rsid w:val="00490EA1"/>
    <w:rsid w:val="00490EB3"/>
    <w:rsid w:val="004917F9"/>
    <w:rsid w:val="00491D5B"/>
    <w:rsid w:val="00491E12"/>
    <w:rsid w:val="0049254B"/>
    <w:rsid w:val="0049546F"/>
    <w:rsid w:val="00495550"/>
    <w:rsid w:val="0049568B"/>
    <w:rsid w:val="00496182"/>
    <w:rsid w:val="00496D25"/>
    <w:rsid w:val="004977B8"/>
    <w:rsid w:val="00497AC3"/>
    <w:rsid w:val="004A0BBE"/>
    <w:rsid w:val="004A0E57"/>
    <w:rsid w:val="004A169C"/>
    <w:rsid w:val="004A1B31"/>
    <w:rsid w:val="004A4278"/>
    <w:rsid w:val="004A46BC"/>
    <w:rsid w:val="004A6CA2"/>
    <w:rsid w:val="004A6FC7"/>
    <w:rsid w:val="004A7D8E"/>
    <w:rsid w:val="004A7E6B"/>
    <w:rsid w:val="004A7E9C"/>
    <w:rsid w:val="004B0359"/>
    <w:rsid w:val="004B083A"/>
    <w:rsid w:val="004B0D77"/>
    <w:rsid w:val="004B14DC"/>
    <w:rsid w:val="004B1D17"/>
    <w:rsid w:val="004B293B"/>
    <w:rsid w:val="004B31CB"/>
    <w:rsid w:val="004B37F0"/>
    <w:rsid w:val="004B41D7"/>
    <w:rsid w:val="004B4213"/>
    <w:rsid w:val="004B4917"/>
    <w:rsid w:val="004B4BE2"/>
    <w:rsid w:val="004B4E89"/>
    <w:rsid w:val="004B53CF"/>
    <w:rsid w:val="004B6046"/>
    <w:rsid w:val="004B6979"/>
    <w:rsid w:val="004B7213"/>
    <w:rsid w:val="004B74FD"/>
    <w:rsid w:val="004B7E5E"/>
    <w:rsid w:val="004C055E"/>
    <w:rsid w:val="004C0598"/>
    <w:rsid w:val="004C1B30"/>
    <w:rsid w:val="004C1D6C"/>
    <w:rsid w:val="004C1E49"/>
    <w:rsid w:val="004C296F"/>
    <w:rsid w:val="004C308D"/>
    <w:rsid w:val="004C3647"/>
    <w:rsid w:val="004C3961"/>
    <w:rsid w:val="004C3BCD"/>
    <w:rsid w:val="004C583D"/>
    <w:rsid w:val="004C62FA"/>
    <w:rsid w:val="004C6EE5"/>
    <w:rsid w:val="004C6F52"/>
    <w:rsid w:val="004C7586"/>
    <w:rsid w:val="004C7644"/>
    <w:rsid w:val="004C76C1"/>
    <w:rsid w:val="004C7C8D"/>
    <w:rsid w:val="004D09F5"/>
    <w:rsid w:val="004D118C"/>
    <w:rsid w:val="004D1454"/>
    <w:rsid w:val="004D1A0D"/>
    <w:rsid w:val="004D1E65"/>
    <w:rsid w:val="004D20DD"/>
    <w:rsid w:val="004D3A71"/>
    <w:rsid w:val="004D53BC"/>
    <w:rsid w:val="004D5B8A"/>
    <w:rsid w:val="004D5F03"/>
    <w:rsid w:val="004D72A5"/>
    <w:rsid w:val="004D79E8"/>
    <w:rsid w:val="004E04AA"/>
    <w:rsid w:val="004E052D"/>
    <w:rsid w:val="004E0628"/>
    <w:rsid w:val="004E0943"/>
    <w:rsid w:val="004E18BC"/>
    <w:rsid w:val="004E1E93"/>
    <w:rsid w:val="004E1F94"/>
    <w:rsid w:val="004E3AE9"/>
    <w:rsid w:val="004E4399"/>
    <w:rsid w:val="004E4444"/>
    <w:rsid w:val="004E4C8F"/>
    <w:rsid w:val="004E4FF1"/>
    <w:rsid w:val="004E527A"/>
    <w:rsid w:val="004E56BF"/>
    <w:rsid w:val="004E6224"/>
    <w:rsid w:val="004E65EF"/>
    <w:rsid w:val="004E69D1"/>
    <w:rsid w:val="004F133C"/>
    <w:rsid w:val="004F3531"/>
    <w:rsid w:val="004F45F3"/>
    <w:rsid w:val="004F5002"/>
    <w:rsid w:val="004F5045"/>
    <w:rsid w:val="004F5E2C"/>
    <w:rsid w:val="004F5E69"/>
    <w:rsid w:val="004F6727"/>
    <w:rsid w:val="004F71C8"/>
    <w:rsid w:val="004F71D6"/>
    <w:rsid w:val="004F74BF"/>
    <w:rsid w:val="004F764F"/>
    <w:rsid w:val="005000D4"/>
    <w:rsid w:val="0050055E"/>
    <w:rsid w:val="00500767"/>
    <w:rsid w:val="00500A5A"/>
    <w:rsid w:val="00500ACB"/>
    <w:rsid w:val="005010C2"/>
    <w:rsid w:val="00501410"/>
    <w:rsid w:val="00501835"/>
    <w:rsid w:val="00501C5C"/>
    <w:rsid w:val="00502B17"/>
    <w:rsid w:val="005031C3"/>
    <w:rsid w:val="00503287"/>
    <w:rsid w:val="005037CF"/>
    <w:rsid w:val="00504223"/>
    <w:rsid w:val="00504FCB"/>
    <w:rsid w:val="00505EF7"/>
    <w:rsid w:val="00506CD1"/>
    <w:rsid w:val="00506D72"/>
    <w:rsid w:val="005073BC"/>
    <w:rsid w:val="00510B7E"/>
    <w:rsid w:val="00510BEB"/>
    <w:rsid w:val="00510DA6"/>
    <w:rsid w:val="005113CE"/>
    <w:rsid w:val="00512284"/>
    <w:rsid w:val="00512913"/>
    <w:rsid w:val="00512967"/>
    <w:rsid w:val="00513914"/>
    <w:rsid w:val="00513F48"/>
    <w:rsid w:val="005147F6"/>
    <w:rsid w:val="005149EA"/>
    <w:rsid w:val="00515BE8"/>
    <w:rsid w:val="00515C83"/>
    <w:rsid w:val="0051667D"/>
    <w:rsid w:val="00517A8B"/>
    <w:rsid w:val="00520DBE"/>
    <w:rsid w:val="005219B9"/>
    <w:rsid w:val="00522300"/>
    <w:rsid w:val="00522805"/>
    <w:rsid w:val="005229B7"/>
    <w:rsid w:val="00522CDE"/>
    <w:rsid w:val="00523414"/>
    <w:rsid w:val="00525B74"/>
    <w:rsid w:val="0052640C"/>
    <w:rsid w:val="00526517"/>
    <w:rsid w:val="005266B8"/>
    <w:rsid w:val="005267DF"/>
    <w:rsid w:val="00527C64"/>
    <w:rsid w:val="0053138C"/>
    <w:rsid w:val="00531CF0"/>
    <w:rsid w:val="00532508"/>
    <w:rsid w:val="00532712"/>
    <w:rsid w:val="00532C63"/>
    <w:rsid w:val="00533E11"/>
    <w:rsid w:val="00533EF1"/>
    <w:rsid w:val="005340D8"/>
    <w:rsid w:val="005343BF"/>
    <w:rsid w:val="005346A6"/>
    <w:rsid w:val="005349F9"/>
    <w:rsid w:val="00534FDC"/>
    <w:rsid w:val="005350F7"/>
    <w:rsid w:val="005367DF"/>
    <w:rsid w:val="00536AC3"/>
    <w:rsid w:val="00537132"/>
    <w:rsid w:val="005371EA"/>
    <w:rsid w:val="0053762C"/>
    <w:rsid w:val="00537698"/>
    <w:rsid w:val="00537A62"/>
    <w:rsid w:val="0054134D"/>
    <w:rsid w:val="00541B26"/>
    <w:rsid w:val="00541B8E"/>
    <w:rsid w:val="00542121"/>
    <w:rsid w:val="00542DB9"/>
    <w:rsid w:val="00543493"/>
    <w:rsid w:val="0054421C"/>
    <w:rsid w:val="005442F4"/>
    <w:rsid w:val="0054430F"/>
    <w:rsid w:val="00544504"/>
    <w:rsid w:val="00544F19"/>
    <w:rsid w:val="00546F09"/>
    <w:rsid w:val="00547487"/>
    <w:rsid w:val="005475FA"/>
    <w:rsid w:val="0054789F"/>
    <w:rsid w:val="0055004F"/>
    <w:rsid w:val="00550350"/>
    <w:rsid w:val="0055094F"/>
    <w:rsid w:val="00550B1B"/>
    <w:rsid w:val="00551640"/>
    <w:rsid w:val="00551A31"/>
    <w:rsid w:val="00552140"/>
    <w:rsid w:val="005521F5"/>
    <w:rsid w:val="0055227C"/>
    <w:rsid w:val="00552BF1"/>
    <w:rsid w:val="00553622"/>
    <w:rsid w:val="00554105"/>
    <w:rsid w:val="00555559"/>
    <w:rsid w:val="005561CE"/>
    <w:rsid w:val="005566D4"/>
    <w:rsid w:val="0055707A"/>
    <w:rsid w:val="005577F2"/>
    <w:rsid w:val="00557BDF"/>
    <w:rsid w:val="00557E6B"/>
    <w:rsid w:val="005605BC"/>
    <w:rsid w:val="00561D96"/>
    <w:rsid w:val="0056205D"/>
    <w:rsid w:val="00562372"/>
    <w:rsid w:val="005642E4"/>
    <w:rsid w:val="005644C5"/>
    <w:rsid w:val="00564DB3"/>
    <w:rsid w:val="005654F2"/>
    <w:rsid w:val="00565AC5"/>
    <w:rsid w:val="00565BCD"/>
    <w:rsid w:val="00566603"/>
    <w:rsid w:val="00566ED8"/>
    <w:rsid w:val="00567012"/>
    <w:rsid w:val="005673F7"/>
    <w:rsid w:val="005677F4"/>
    <w:rsid w:val="00567FD8"/>
    <w:rsid w:val="00570850"/>
    <w:rsid w:val="00570BAB"/>
    <w:rsid w:val="00572559"/>
    <w:rsid w:val="0057291F"/>
    <w:rsid w:val="00572CF0"/>
    <w:rsid w:val="00573DEE"/>
    <w:rsid w:val="005743D2"/>
    <w:rsid w:val="005746DB"/>
    <w:rsid w:val="00574AE0"/>
    <w:rsid w:val="00574F58"/>
    <w:rsid w:val="005759D4"/>
    <w:rsid w:val="00576240"/>
    <w:rsid w:val="00577FB4"/>
    <w:rsid w:val="00580187"/>
    <w:rsid w:val="00580590"/>
    <w:rsid w:val="005815BB"/>
    <w:rsid w:val="005821A9"/>
    <w:rsid w:val="00582773"/>
    <w:rsid w:val="005827D4"/>
    <w:rsid w:val="0058394E"/>
    <w:rsid w:val="00584477"/>
    <w:rsid w:val="0058499E"/>
    <w:rsid w:val="00585AC5"/>
    <w:rsid w:val="00585FBB"/>
    <w:rsid w:val="005860AB"/>
    <w:rsid w:val="0058620B"/>
    <w:rsid w:val="00586323"/>
    <w:rsid w:val="00586C50"/>
    <w:rsid w:val="00586DA5"/>
    <w:rsid w:val="00590053"/>
    <w:rsid w:val="00590E46"/>
    <w:rsid w:val="005920E8"/>
    <w:rsid w:val="00592BA3"/>
    <w:rsid w:val="00593BD2"/>
    <w:rsid w:val="00593EA7"/>
    <w:rsid w:val="005951DE"/>
    <w:rsid w:val="0059530A"/>
    <w:rsid w:val="00595CEF"/>
    <w:rsid w:val="00595DC3"/>
    <w:rsid w:val="005969F6"/>
    <w:rsid w:val="00597756"/>
    <w:rsid w:val="00597F08"/>
    <w:rsid w:val="005A0126"/>
    <w:rsid w:val="005A0D24"/>
    <w:rsid w:val="005A10B3"/>
    <w:rsid w:val="005A1771"/>
    <w:rsid w:val="005A23FD"/>
    <w:rsid w:val="005A2D9E"/>
    <w:rsid w:val="005A3958"/>
    <w:rsid w:val="005A48A9"/>
    <w:rsid w:val="005A5FC9"/>
    <w:rsid w:val="005A6D37"/>
    <w:rsid w:val="005A74F6"/>
    <w:rsid w:val="005B010B"/>
    <w:rsid w:val="005B02E0"/>
    <w:rsid w:val="005B030A"/>
    <w:rsid w:val="005B068A"/>
    <w:rsid w:val="005B1144"/>
    <w:rsid w:val="005B1353"/>
    <w:rsid w:val="005B16BC"/>
    <w:rsid w:val="005B1E00"/>
    <w:rsid w:val="005B2A59"/>
    <w:rsid w:val="005B2DB0"/>
    <w:rsid w:val="005B2E56"/>
    <w:rsid w:val="005B40B9"/>
    <w:rsid w:val="005B4828"/>
    <w:rsid w:val="005B502E"/>
    <w:rsid w:val="005B5E4E"/>
    <w:rsid w:val="005B6878"/>
    <w:rsid w:val="005B6B7D"/>
    <w:rsid w:val="005B7D33"/>
    <w:rsid w:val="005B7FFA"/>
    <w:rsid w:val="005C00E4"/>
    <w:rsid w:val="005C01DA"/>
    <w:rsid w:val="005C1776"/>
    <w:rsid w:val="005C2CB1"/>
    <w:rsid w:val="005C373E"/>
    <w:rsid w:val="005C38CC"/>
    <w:rsid w:val="005C3F64"/>
    <w:rsid w:val="005C4EF5"/>
    <w:rsid w:val="005C542A"/>
    <w:rsid w:val="005C55CF"/>
    <w:rsid w:val="005C66BD"/>
    <w:rsid w:val="005C6E5D"/>
    <w:rsid w:val="005C7195"/>
    <w:rsid w:val="005C788C"/>
    <w:rsid w:val="005C795A"/>
    <w:rsid w:val="005D012D"/>
    <w:rsid w:val="005D0456"/>
    <w:rsid w:val="005D170F"/>
    <w:rsid w:val="005D22BB"/>
    <w:rsid w:val="005D2733"/>
    <w:rsid w:val="005D283F"/>
    <w:rsid w:val="005D33E2"/>
    <w:rsid w:val="005D3A14"/>
    <w:rsid w:val="005D4024"/>
    <w:rsid w:val="005D42DE"/>
    <w:rsid w:val="005D4AA3"/>
    <w:rsid w:val="005D4B03"/>
    <w:rsid w:val="005D55A5"/>
    <w:rsid w:val="005D5604"/>
    <w:rsid w:val="005D6685"/>
    <w:rsid w:val="005D66B2"/>
    <w:rsid w:val="005D7B6B"/>
    <w:rsid w:val="005D7B88"/>
    <w:rsid w:val="005E07F2"/>
    <w:rsid w:val="005E2617"/>
    <w:rsid w:val="005E2FD0"/>
    <w:rsid w:val="005E36A7"/>
    <w:rsid w:val="005E471F"/>
    <w:rsid w:val="005E4AB5"/>
    <w:rsid w:val="005E56D0"/>
    <w:rsid w:val="005E6224"/>
    <w:rsid w:val="005E6CAB"/>
    <w:rsid w:val="005E7174"/>
    <w:rsid w:val="005F055F"/>
    <w:rsid w:val="005F1499"/>
    <w:rsid w:val="005F1789"/>
    <w:rsid w:val="005F18CE"/>
    <w:rsid w:val="005F2557"/>
    <w:rsid w:val="005F27EA"/>
    <w:rsid w:val="005F2DEB"/>
    <w:rsid w:val="005F377F"/>
    <w:rsid w:val="005F3C08"/>
    <w:rsid w:val="005F4EC1"/>
    <w:rsid w:val="005F518F"/>
    <w:rsid w:val="005F5F1D"/>
    <w:rsid w:val="005F66B4"/>
    <w:rsid w:val="005F6A6B"/>
    <w:rsid w:val="005F6F0A"/>
    <w:rsid w:val="006003AA"/>
    <w:rsid w:val="00600635"/>
    <w:rsid w:val="00601CF4"/>
    <w:rsid w:val="00602DF3"/>
    <w:rsid w:val="00602EC0"/>
    <w:rsid w:val="00603594"/>
    <w:rsid w:val="00603956"/>
    <w:rsid w:val="00603B83"/>
    <w:rsid w:val="00603E7F"/>
    <w:rsid w:val="006051C6"/>
    <w:rsid w:val="006059C7"/>
    <w:rsid w:val="00606F5B"/>
    <w:rsid w:val="00607357"/>
    <w:rsid w:val="0061051C"/>
    <w:rsid w:val="00610AF0"/>
    <w:rsid w:val="006113CA"/>
    <w:rsid w:val="00611B81"/>
    <w:rsid w:val="00611F8E"/>
    <w:rsid w:val="006120D4"/>
    <w:rsid w:val="00612940"/>
    <w:rsid w:val="00612CCA"/>
    <w:rsid w:val="00612E79"/>
    <w:rsid w:val="00613D90"/>
    <w:rsid w:val="00614654"/>
    <w:rsid w:val="00614FC5"/>
    <w:rsid w:val="006152FD"/>
    <w:rsid w:val="00615AD8"/>
    <w:rsid w:val="00615FC2"/>
    <w:rsid w:val="006163B1"/>
    <w:rsid w:val="006172AB"/>
    <w:rsid w:val="00617664"/>
    <w:rsid w:val="006179BF"/>
    <w:rsid w:val="0062041B"/>
    <w:rsid w:val="00620D62"/>
    <w:rsid w:val="00621CD2"/>
    <w:rsid w:val="00622467"/>
    <w:rsid w:val="006227C7"/>
    <w:rsid w:val="0062291C"/>
    <w:rsid w:val="00623208"/>
    <w:rsid w:val="00623E74"/>
    <w:rsid w:val="00623FF7"/>
    <w:rsid w:val="006248E9"/>
    <w:rsid w:val="00624A85"/>
    <w:rsid w:val="00625629"/>
    <w:rsid w:val="00625791"/>
    <w:rsid w:val="006258CC"/>
    <w:rsid w:val="00625D48"/>
    <w:rsid w:val="006275CC"/>
    <w:rsid w:val="00630EC3"/>
    <w:rsid w:val="00631632"/>
    <w:rsid w:val="0063329E"/>
    <w:rsid w:val="00633723"/>
    <w:rsid w:val="0063394B"/>
    <w:rsid w:val="0063399E"/>
    <w:rsid w:val="006349EA"/>
    <w:rsid w:val="00634E87"/>
    <w:rsid w:val="00635081"/>
    <w:rsid w:val="0063571F"/>
    <w:rsid w:val="00635F19"/>
    <w:rsid w:val="0063688D"/>
    <w:rsid w:val="0063755F"/>
    <w:rsid w:val="00637B68"/>
    <w:rsid w:val="00640C49"/>
    <w:rsid w:val="00640F83"/>
    <w:rsid w:val="0064321A"/>
    <w:rsid w:val="0064442E"/>
    <w:rsid w:val="006447F5"/>
    <w:rsid w:val="00644F99"/>
    <w:rsid w:val="006459B1"/>
    <w:rsid w:val="006463FE"/>
    <w:rsid w:val="006464CB"/>
    <w:rsid w:val="006465F6"/>
    <w:rsid w:val="006470E0"/>
    <w:rsid w:val="00647908"/>
    <w:rsid w:val="00647ABA"/>
    <w:rsid w:val="00647C6E"/>
    <w:rsid w:val="00650C17"/>
    <w:rsid w:val="00650F90"/>
    <w:rsid w:val="0065181E"/>
    <w:rsid w:val="00651B4D"/>
    <w:rsid w:val="00651D8C"/>
    <w:rsid w:val="00651FDA"/>
    <w:rsid w:val="00652073"/>
    <w:rsid w:val="0065240F"/>
    <w:rsid w:val="006529C6"/>
    <w:rsid w:val="006534F0"/>
    <w:rsid w:val="0065391B"/>
    <w:rsid w:val="006540A6"/>
    <w:rsid w:val="0065463A"/>
    <w:rsid w:val="00654668"/>
    <w:rsid w:val="00654ECA"/>
    <w:rsid w:val="00655076"/>
    <w:rsid w:val="00655187"/>
    <w:rsid w:val="00655325"/>
    <w:rsid w:val="0065629E"/>
    <w:rsid w:val="006567CE"/>
    <w:rsid w:val="00657730"/>
    <w:rsid w:val="00657A4A"/>
    <w:rsid w:val="00657C58"/>
    <w:rsid w:val="00657D9A"/>
    <w:rsid w:val="00657FB9"/>
    <w:rsid w:val="006602C6"/>
    <w:rsid w:val="00660302"/>
    <w:rsid w:val="006608AD"/>
    <w:rsid w:val="00660DB4"/>
    <w:rsid w:val="00662211"/>
    <w:rsid w:val="006634BE"/>
    <w:rsid w:val="0066376C"/>
    <w:rsid w:val="00663923"/>
    <w:rsid w:val="00663A8B"/>
    <w:rsid w:val="00663BE7"/>
    <w:rsid w:val="00663DEF"/>
    <w:rsid w:val="006644AB"/>
    <w:rsid w:val="00664912"/>
    <w:rsid w:val="00665280"/>
    <w:rsid w:val="00665391"/>
    <w:rsid w:val="00665777"/>
    <w:rsid w:val="00665B12"/>
    <w:rsid w:val="00666667"/>
    <w:rsid w:val="00666CE3"/>
    <w:rsid w:val="00670447"/>
    <w:rsid w:val="00670A3D"/>
    <w:rsid w:val="00670BF3"/>
    <w:rsid w:val="006710EF"/>
    <w:rsid w:val="00671BDE"/>
    <w:rsid w:val="00672AC0"/>
    <w:rsid w:val="006731F4"/>
    <w:rsid w:val="00673A71"/>
    <w:rsid w:val="00673A72"/>
    <w:rsid w:val="00674F01"/>
    <w:rsid w:val="00675576"/>
    <w:rsid w:val="00675F5E"/>
    <w:rsid w:val="0067607A"/>
    <w:rsid w:val="00676364"/>
    <w:rsid w:val="00677664"/>
    <w:rsid w:val="00677C1E"/>
    <w:rsid w:val="00680225"/>
    <w:rsid w:val="00680997"/>
    <w:rsid w:val="006811A0"/>
    <w:rsid w:val="006811AF"/>
    <w:rsid w:val="006820EC"/>
    <w:rsid w:val="006829BD"/>
    <w:rsid w:val="006839BD"/>
    <w:rsid w:val="006840BF"/>
    <w:rsid w:val="00684BEF"/>
    <w:rsid w:val="00684CBF"/>
    <w:rsid w:val="006850A8"/>
    <w:rsid w:val="00685148"/>
    <w:rsid w:val="0068525D"/>
    <w:rsid w:val="00686225"/>
    <w:rsid w:val="006862A1"/>
    <w:rsid w:val="00686CFD"/>
    <w:rsid w:val="00687289"/>
    <w:rsid w:val="00687409"/>
    <w:rsid w:val="00690960"/>
    <w:rsid w:val="00690E26"/>
    <w:rsid w:val="00690E3B"/>
    <w:rsid w:val="0069176F"/>
    <w:rsid w:val="00691CF8"/>
    <w:rsid w:val="00691F70"/>
    <w:rsid w:val="00692985"/>
    <w:rsid w:val="006933F1"/>
    <w:rsid w:val="006935B2"/>
    <w:rsid w:val="006940FA"/>
    <w:rsid w:val="00694501"/>
    <w:rsid w:val="00694A9A"/>
    <w:rsid w:val="00694EEF"/>
    <w:rsid w:val="00695A74"/>
    <w:rsid w:val="00696DB6"/>
    <w:rsid w:val="00697111"/>
    <w:rsid w:val="006973A2"/>
    <w:rsid w:val="00697A93"/>
    <w:rsid w:val="00697BB1"/>
    <w:rsid w:val="00697F87"/>
    <w:rsid w:val="006A096B"/>
    <w:rsid w:val="006A0B67"/>
    <w:rsid w:val="006A0F59"/>
    <w:rsid w:val="006A1EA2"/>
    <w:rsid w:val="006A2120"/>
    <w:rsid w:val="006A297A"/>
    <w:rsid w:val="006A2FB4"/>
    <w:rsid w:val="006A38E2"/>
    <w:rsid w:val="006A43E4"/>
    <w:rsid w:val="006A4B95"/>
    <w:rsid w:val="006A6E6E"/>
    <w:rsid w:val="006A71F1"/>
    <w:rsid w:val="006A7ACF"/>
    <w:rsid w:val="006B0905"/>
    <w:rsid w:val="006B0DE2"/>
    <w:rsid w:val="006B131E"/>
    <w:rsid w:val="006B1B61"/>
    <w:rsid w:val="006B26B3"/>
    <w:rsid w:val="006B2C05"/>
    <w:rsid w:val="006B40B6"/>
    <w:rsid w:val="006B5173"/>
    <w:rsid w:val="006B52F4"/>
    <w:rsid w:val="006B55F0"/>
    <w:rsid w:val="006B56D9"/>
    <w:rsid w:val="006B571C"/>
    <w:rsid w:val="006B7184"/>
    <w:rsid w:val="006C07BB"/>
    <w:rsid w:val="006C11F4"/>
    <w:rsid w:val="006C15E1"/>
    <w:rsid w:val="006C1BEC"/>
    <w:rsid w:val="006C218C"/>
    <w:rsid w:val="006C2703"/>
    <w:rsid w:val="006C2C88"/>
    <w:rsid w:val="006C309F"/>
    <w:rsid w:val="006C356A"/>
    <w:rsid w:val="006C3F69"/>
    <w:rsid w:val="006C427C"/>
    <w:rsid w:val="006C43F7"/>
    <w:rsid w:val="006C4C2C"/>
    <w:rsid w:val="006C5251"/>
    <w:rsid w:val="006C62A0"/>
    <w:rsid w:val="006C62A4"/>
    <w:rsid w:val="006C7257"/>
    <w:rsid w:val="006C74B9"/>
    <w:rsid w:val="006C76E7"/>
    <w:rsid w:val="006C7FDD"/>
    <w:rsid w:val="006D1576"/>
    <w:rsid w:val="006D1D9E"/>
    <w:rsid w:val="006D2EB0"/>
    <w:rsid w:val="006D3686"/>
    <w:rsid w:val="006D4217"/>
    <w:rsid w:val="006D4251"/>
    <w:rsid w:val="006D4427"/>
    <w:rsid w:val="006D471D"/>
    <w:rsid w:val="006D4833"/>
    <w:rsid w:val="006D4F61"/>
    <w:rsid w:val="006D507E"/>
    <w:rsid w:val="006D55A9"/>
    <w:rsid w:val="006D5B04"/>
    <w:rsid w:val="006D6289"/>
    <w:rsid w:val="006D6527"/>
    <w:rsid w:val="006D6869"/>
    <w:rsid w:val="006D6DAA"/>
    <w:rsid w:val="006E100C"/>
    <w:rsid w:val="006E2EF0"/>
    <w:rsid w:val="006E3CEE"/>
    <w:rsid w:val="006E3D80"/>
    <w:rsid w:val="006E491D"/>
    <w:rsid w:val="006E4A84"/>
    <w:rsid w:val="006E55DE"/>
    <w:rsid w:val="006E6361"/>
    <w:rsid w:val="006E661A"/>
    <w:rsid w:val="006E71D4"/>
    <w:rsid w:val="006E77A7"/>
    <w:rsid w:val="006F071F"/>
    <w:rsid w:val="006F1012"/>
    <w:rsid w:val="006F189C"/>
    <w:rsid w:val="006F1E82"/>
    <w:rsid w:val="006F4245"/>
    <w:rsid w:val="006F51E6"/>
    <w:rsid w:val="006F523A"/>
    <w:rsid w:val="006F5E99"/>
    <w:rsid w:val="006F6343"/>
    <w:rsid w:val="006F6604"/>
    <w:rsid w:val="006F6A98"/>
    <w:rsid w:val="006F6B74"/>
    <w:rsid w:val="006F6E0E"/>
    <w:rsid w:val="006F7596"/>
    <w:rsid w:val="006F789D"/>
    <w:rsid w:val="006F7FD6"/>
    <w:rsid w:val="00700AEC"/>
    <w:rsid w:val="00701C22"/>
    <w:rsid w:val="0070323B"/>
    <w:rsid w:val="00703E23"/>
    <w:rsid w:val="00703EFC"/>
    <w:rsid w:val="007052DC"/>
    <w:rsid w:val="00706107"/>
    <w:rsid w:val="00707168"/>
    <w:rsid w:val="00707E74"/>
    <w:rsid w:val="00707FC4"/>
    <w:rsid w:val="007103EF"/>
    <w:rsid w:val="00710F9E"/>
    <w:rsid w:val="007113C2"/>
    <w:rsid w:val="00711778"/>
    <w:rsid w:val="00711BC9"/>
    <w:rsid w:val="0071251A"/>
    <w:rsid w:val="00713472"/>
    <w:rsid w:val="007153A8"/>
    <w:rsid w:val="00715969"/>
    <w:rsid w:val="0071631F"/>
    <w:rsid w:val="00716632"/>
    <w:rsid w:val="007168D6"/>
    <w:rsid w:val="0071699B"/>
    <w:rsid w:val="0071729B"/>
    <w:rsid w:val="00717B73"/>
    <w:rsid w:val="00717F4D"/>
    <w:rsid w:val="00720225"/>
    <w:rsid w:val="00720517"/>
    <w:rsid w:val="00720E89"/>
    <w:rsid w:val="00721A92"/>
    <w:rsid w:val="00721E10"/>
    <w:rsid w:val="00722063"/>
    <w:rsid w:val="007220F5"/>
    <w:rsid w:val="007222E5"/>
    <w:rsid w:val="00722FEF"/>
    <w:rsid w:val="00723764"/>
    <w:rsid w:val="00723AF4"/>
    <w:rsid w:val="007247EF"/>
    <w:rsid w:val="007249A8"/>
    <w:rsid w:val="00724D31"/>
    <w:rsid w:val="00725C9B"/>
    <w:rsid w:val="00725EDA"/>
    <w:rsid w:val="00726FBA"/>
    <w:rsid w:val="00727109"/>
    <w:rsid w:val="00727264"/>
    <w:rsid w:val="00730D10"/>
    <w:rsid w:val="007323BE"/>
    <w:rsid w:val="00732618"/>
    <w:rsid w:val="00732646"/>
    <w:rsid w:val="007326FD"/>
    <w:rsid w:val="007327B7"/>
    <w:rsid w:val="00732F55"/>
    <w:rsid w:val="007336F9"/>
    <w:rsid w:val="007344ED"/>
    <w:rsid w:val="0073493F"/>
    <w:rsid w:val="00734C2F"/>
    <w:rsid w:val="00736C67"/>
    <w:rsid w:val="00737995"/>
    <w:rsid w:val="00737BC9"/>
    <w:rsid w:val="0074063F"/>
    <w:rsid w:val="00741158"/>
    <w:rsid w:val="007416B7"/>
    <w:rsid w:val="00741801"/>
    <w:rsid w:val="00741BC4"/>
    <w:rsid w:val="0074232E"/>
    <w:rsid w:val="0074341A"/>
    <w:rsid w:val="007437DB"/>
    <w:rsid w:val="00743C42"/>
    <w:rsid w:val="00743C77"/>
    <w:rsid w:val="00744154"/>
    <w:rsid w:val="007442C9"/>
    <w:rsid w:val="007453F4"/>
    <w:rsid w:val="007456AE"/>
    <w:rsid w:val="00745F3B"/>
    <w:rsid w:val="00746146"/>
    <w:rsid w:val="0074619D"/>
    <w:rsid w:val="00746794"/>
    <w:rsid w:val="007469B2"/>
    <w:rsid w:val="00746D51"/>
    <w:rsid w:val="00750A37"/>
    <w:rsid w:val="00750DEF"/>
    <w:rsid w:val="0075247C"/>
    <w:rsid w:val="007524B8"/>
    <w:rsid w:val="00752739"/>
    <w:rsid w:val="007530EA"/>
    <w:rsid w:val="00753C24"/>
    <w:rsid w:val="0075418A"/>
    <w:rsid w:val="007542E6"/>
    <w:rsid w:val="00754A07"/>
    <w:rsid w:val="00754F68"/>
    <w:rsid w:val="00755070"/>
    <w:rsid w:val="00755B25"/>
    <w:rsid w:val="00755E32"/>
    <w:rsid w:val="0075668B"/>
    <w:rsid w:val="0075718D"/>
    <w:rsid w:val="007573F1"/>
    <w:rsid w:val="00757879"/>
    <w:rsid w:val="00757DE8"/>
    <w:rsid w:val="00757F0A"/>
    <w:rsid w:val="007612CC"/>
    <w:rsid w:val="00761BC8"/>
    <w:rsid w:val="0076259B"/>
    <w:rsid w:val="00763D38"/>
    <w:rsid w:val="00763DBA"/>
    <w:rsid w:val="00763F1D"/>
    <w:rsid w:val="007640FC"/>
    <w:rsid w:val="00764EF9"/>
    <w:rsid w:val="007655EA"/>
    <w:rsid w:val="0076699C"/>
    <w:rsid w:val="00766DD5"/>
    <w:rsid w:val="00767682"/>
    <w:rsid w:val="0076785D"/>
    <w:rsid w:val="00767EBD"/>
    <w:rsid w:val="00770541"/>
    <w:rsid w:val="00770ADF"/>
    <w:rsid w:val="00771F63"/>
    <w:rsid w:val="00773274"/>
    <w:rsid w:val="007746EF"/>
    <w:rsid w:val="00775042"/>
    <w:rsid w:val="00775484"/>
    <w:rsid w:val="007756BA"/>
    <w:rsid w:val="007766A2"/>
    <w:rsid w:val="0077682F"/>
    <w:rsid w:val="007769CD"/>
    <w:rsid w:val="00776A5B"/>
    <w:rsid w:val="00776A8C"/>
    <w:rsid w:val="0077794D"/>
    <w:rsid w:val="00777CD4"/>
    <w:rsid w:val="00780DB2"/>
    <w:rsid w:val="00780EDE"/>
    <w:rsid w:val="00782372"/>
    <w:rsid w:val="00782BB8"/>
    <w:rsid w:val="00782CE3"/>
    <w:rsid w:val="00782FCA"/>
    <w:rsid w:val="00785665"/>
    <w:rsid w:val="00785893"/>
    <w:rsid w:val="00785B92"/>
    <w:rsid w:val="00785BCC"/>
    <w:rsid w:val="0078656C"/>
    <w:rsid w:val="00786D46"/>
    <w:rsid w:val="0078796A"/>
    <w:rsid w:val="0078796D"/>
    <w:rsid w:val="007900FC"/>
    <w:rsid w:val="007908C1"/>
    <w:rsid w:val="00790B85"/>
    <w:rsid w:val="00790D20"/>
    <w:rsid w:val="00790F9F"/>
    <w:rsid w:val="0079162F"/>
    <w:rsid w:val="00792947"/>
    <w:rsid w:val="00792959"/>
    <w:rsid w:val="00792B99"/>
    <w:rsid w:val="00792E30"/>
    <w:rsid w:val="00792EBE"/>
    <w:rsid w:val="007933F9"/>
    <w:rsid w:val="00794AA2"/>
    <w:rsid w:val="007961F8"/>
    <w:rsid w:val="007968C4"/>
    <w:rsid w:val="007A090E"/>
    <w:rsid w:val="007A0DC0"/>
    <w:rsid w:val="007A0FEA"/>
    <w:rsid w:val="007A142D"/>
    <w:rsid w:val="007A1B67"/>
    <w:rsid w:val="007A28E2"/>
    <w:rsid w:val="007A348B"/>
    <w:rsid w:val="007A415D"/>
    <w:rsid w:val="007A47B9"/>
    <w:rsid w:val="007A4A50"/>
    <w:rsid w:val="007A5151"/>
    <w:rsid w:val="007A52A1"/>
    <w:rsid w:val="007A5854"/>
    <w:rsid w:val="007A5C41"/>
    <w:rsid w:val="007A655A"/>
    <w:rsid w:val="007A6EDD"/>
    <w:rsid w:val="007B0749"/>
    <w:rsid w:val="007B0B04"/>
    <w:rsid w:val="007B1238"/>
    <w:rsid w:val="007B17C8"/>
    <w:rsid w:val="007B33A3"/>
    <w:rsid w:val="007B34EB"/>
    <w:rsid w:val="007B35D8"/>
    <w:rsid w:val="007B3604"/>
    <w:rsid w:val="007B3AA9"/>
    <w:rsid w:val="007B3D4E"/>
    <w:rsid w:val="007B3E73"/>
    <w:rsid w:val="007B4444"/>
    <w:rsid w:val="007B4A88"/>
    <w:rsid w:val="007B4ACB"/>
    <w:rsid w:val="007B4F14"/>
    <w:rsid w:val="007B540A"/>
    <w:rsid w:val="007B54F2"/>
    <w:rsid w:val="007B56D1"/>
    <w:rsid w:val="007B5FB3"/>
    <w:rsid w:val="007B6013"/>
    <w:rsid w:val="007B7653"/>
    <w:rsid w:val="007C0120"/>
    <w:rsid w:val="007C0A9B"/>
    <w:rsid w:val="007C16D5"/>
    <w:rsid w:val="007C1C77"/>
    <w:rsid w:val="007C22B4"/>
    <w:rsid w:val="007C2762"/>
    <w:rsid w:val="007C350D"/>
    <w:rsid w:val="007C4592"/>
    <w:rsid w:val="007C4CF8"/>
    <w:rsid w:val="007C5CC1"/>
    <w:rsid w:val="007C6967"/>
    <w:rsid w:val="007C7A5D"/>
    <w:rsid w:val="007C7EC2"/>
    <w:rsid w:val="007D0501"/>
    <w:rsid w:val="007D0C47"/>
    <w:rsid w:val="007D12CD"/>
    <w:rsid w:val="007D1761"/>
    <w:rsid w:val="007D19AD"/>
    <w:rsid w:val="007D2DBE"/>
    <w:rsid w:val="007D3DCD"/>
    <w:rsid w:val="007D6315"/>
    <w:rsid w:val="007D64CF"/>
    <w:rsid w:val="007D6CAC"/>
    <w:rsid w:val="007E00B5"/>
    <w:rsid w:val="007E075A"/>
    <w:rsid w:val="007E0D12"/>
    <w:rsid w:val="007E16BF"/>
    <w:rsid w:val="007E187A"/>
    <w:rsid w:val="007E2907"/>
    <w:rsid w:val="007E3155"/>
    <w:rsid w:val="007E350F"/>
    <w:rsid w:val="007E6850"/>
    <w:rsid w:val="007F0D88"/>
    <w:rsid w:val="007F199D"/>
    <w:rsid w:val="007F2870"/>
    <w:rsid w:val="007F291D"/>
    <w:rsid w:val="007F3C7A"/>
    <w:rsid w:val="007F3FF2"/>
    <w:rsid w:val="007F40B4"/>
    <w:rsid w:val="007F4775"/>
    <w:rsid w:val="007F4B2B"/>
    <w:rsid w:val="007F4ECB"/>
    <w:rsid w:val="007F5549"/>
    <w:rsid w:val="007F604D"/>
    <w:rsid w:val="007F6FB7"/>
    <w:rsid w:val="007F728C"/>
    <w:rsid w:val="007F7465"/>
    <w:rsid w:val="007F7E4D"/>
    <w:rsid w:val="00800DFE"/>
    <w:rsid w:val="00802302"/>
    <w:rsid w:val="008024B5"/>
    <w:rsid w:val="008025E3"/>
    <w:rsid w:val="008033B6"/>
    <w:rsid w:val="00803A35"/>
    <w:rsid w:val="00803C74"/>
    <w:rsid w:val="008042A5"/>
    <w:rsid w:val="00804D33"/>
    <w:rsid w:val="00805DA1"/>
    <w:rsid w:val="00806CA4"/>
    <w:rsid w:val="00807160"/>
    <w:rsid w:val="00807967"/>
    <w:rsid w:val="00807B0E"/>
    <w:rsid w:val="0081095B"/>
    <w:rsid w:val="00810C9E"/>
    <w:rsid w:val="00810DA0"/>
    <w:rsid w:val="0081179E"/>
    <w:rsid w:val="008118AE"/>
    <w:rsid w:val="00811AE4"/>
    <w:rsid w:val="0081259A"/>
    <w:rsid w:val="008150A1"/>
    <w:rsid w:val="008150F6"/>
    <w:rsid w:val="00815172"/>
    <w:rsid w:val="00815FD4"/>
    <w:rsid w:val="0081702A"/>
    <w:rsid w:val="008170E7"/>
    <w:rsid w:val="00817961"/>
    <w:rsid w:val="00817D11"/>
    <w:rsid w:val="00820FE1"/>
    <w:rsid w:val="00821ED0"/>
    <w:rsid w:val="00822433"/>
    <w:rsid w:val="008228A1"/>
    <w:rsid w:val="00822958"/>
    <w:rsid w:val="008233A6"/>
    <w:rsid w:val="00823666"/>
    <w:rsid w:val="00823673"/>
    <w:rsid w:val="00823A87"/>
    <w:rsid w:val="00823F0A"/>
    <w:rsid w:val="008243CA"/>
    <w:rsid w:val="008247F3"/>
    <w:rsid w:val="008256D8"/>
    <w:rsid w:val="0082579A"/>
    <w:rsid w:val="008258F1"/>
    <w:rsid w:val="00825DF6"/>
    <w:rsid w:val="00826C29"/>
    <w:rsid w:val="00827604"/>
    <w:rsid w:val="00827B2B"/>
    <w:rsid w:val="00831A92"/>
    <w:rsid w:val="00831CF7"/>
    <w:rsid w:val="00831FC7"/>
    <w:rsid w:val="00832B5E"/>
    <w:rsid w:val="0083385A"/>
    <w:rsid w:val="00833D88"/>
    <w:rsid w:val="00834579"/>
    <w:rsid w:val="00835B85"/>
    <w:rsid w:val="00836F5E"/>
    <w:rsid w:val="00837E0B"/>
    <w:rsid w:val="00840D7B"/>
    <w:rsid w:val="0084147A"/>
    <w:rsid w:val="00844414"/>
    <w:rsid w:val="0084454C"/>
    <w:rsid w:val="00844815"/>
    <w:rsid w:val="00846191"/>
    <w:rsid w:val="00846574"/>
    <w:rsid w:val="0084795F"/>
    <w:rsid w:val="008479C4"/>
    <w:rsid w:val="00847AC9"/>
    <w:rsid w:val="00847E49"/>
    <w:rsid w:val="008520FB"/>
    <w:rsid w:val="008527A9"/>
    <w:rsid w:val="00853232"/>
    <w:rsid w:val="008535C5"/>
    <w:rsid w:val="00853B5A"/>
    <w:rsid w:val="00853CAD"/>
    <w:rsid w:val="00855452"/>
    <w:rsid w:val="008564CD"/>
    <w:rsid w:val="00857B6C"/>
    <w:rsid w:val="008608C7"/>
    <w:rsid w:val="008610DE"/>
    <w:rsid w:val="00862F85"/>
    <w:rsid w:val="0086477B"/>
    <w:rsid w:val="00864B8B"/>
    <w:rsid w:val="00864C3C"/>
    <w:rsid w:val="00866FE4"/>
    <w:rsid w:val="008677C8"/>
    <w:rsid w:val="00867890"/>
    <w:rsid w:val="00867CA8"/>
    <w:rsid w:val="00867EAC"/>
    <w:rsid w:val="008701D6"/>
    <w:rsid w:val="00872540"/>
    <w:rsid w:val="008726AC"/>
    <w:rsid w:val="008736CC"/>
    <w:rsid w:val="00874B11"/>
    <w:rsid w:val="00875362"/>
    <w:rsid w:val="0087568F"/>
    <w:rsid w:val="00875B51"/>
    <w:rsid w:val="0087643A"/>
    <w:rsid w:val="00877122"/>
    <w:rsid w:val="00877251"/>
    <w:rsid w:val="00877716"/>
    <w:rsid w:val="008778F6"/>
    <w:rsid w:val="00877A20"/>
    <w:rsid w:val="008800DA"/>
    <w:rsid w:val="00880363"/>
    <w:rsid w:val="00880A39"/>
    <w:rsid w:val="008816ED"/>
    <w:rsid w:val="00882335"/>
    <w:rsid w:val="00882ADD"/>
    <w:rsid w:val="00882F18"/>
    <w:rsid w:val="00883D11"/>
    <w:rsid w:val="00884346"/>
    <w:rsid w:val="00884368"/>
    <w:rsid w:val="00885918"/>
    <w:rsid w:val="00885ACF"/>
    <w:rsid w:val="00886157"/>
    <w:rsid w:val="00887070"/>
    <w:rsid w:val="00887449"/>
    <w:rsid w:val="008875C4"/>
    <w:rsid w:val="008904D7"/>
    <w:rsid w:val="00892B4C"/>
    <w:rsid w:val="0089408E"/>
    <w:rsid w:val="008948B3"/>
    <w:rsid w:val="00895327"/>
    <w:rsid w:val="008A1F5F"/>
    <w:rsid w:val="008A2583"/>
    <w:rsid w:val="008A2839"/>
    <w:rsid w:val="008A3169"/>
    <w:rsid w:val="008A367C"/>
    <w:rsid w:val="008A3C64"/>
    <w:rsid w:val="008A4655"/>
    <w:rsid w:val="008A5A7A"/>
    <w:rsid w:val="008A603E"/>
    <w:rsid w:val="008A63A1"/>
    <w:rsid w:val="008B0F0A"/>
    <w:rsid w:val="008B225F"/>
    <w:rsid w:val="008B28B6"/>
    <w:rsid w:val="008B2C27"/>
    <w:rsid w:val="008B3558"/>
    <w:rsid w:val="008B3FD1"/>
    <w:rsid w:val="008B44AE"/>
    <w:rsid w:val="008B472E"/>
    <w:rsid w:val="008B47AD"/>
    <w:rsid w:val="008B49E1"/>
    <w:rsid w:val="008B5651"/>
    <w:rsid w:val="008B5B3F"/>
    <w:rsid w:val="008B6704"/>
    <w:rsid w:val="008B6A97"/>
    <w:rsid w:val="008B6D60"/>
    <w:rsid w:val="008B73DB"/>
    <w:rsid w:val="008B7611"/>
    <w:rsid w:val="008C0616"/>
    <w:rsid w:val="008C0963"/>
    <w:rsid w:val="008C0DDB"/>
    <w:rsid w:val="008C1E58"/>
    <w:rsid w:val="008C2BA9"/>
    <w:rsid w:val="008C2D8D"/>
    <w:rsid w:val="008C2E5D"/>
    <w:rsid w:val="008C4C56"/>
    <w:rsid w:val="008C54D5"/>
    <w:rsid w:val="008C551C"/>
    <w:rsid w:val="008C56A8"/>
    <w:rsid w:val="008C57BC"/>
    <w:rsid w:val="008C6F27"/>
    <w:rsid w:val="008C7186"/>
    <w:rsid w:val="008C7BC1"/>
    <w:rsid w:val="008D05E5"/>
    <w:rsid w:val="008D0C0B"/>
    <w:rsid w:val="008D0FD5"/>
    <w:rsid w:val="008D0FF2"/>
    <w:rsid w:val="008D1F2A"/>
    <w:rsid w:val="008D1FB7"/>
    <w:rsid w:val="008D2521"/>
    <w:rsid w:val="008D2E22"/>
    <w:rsid w:val="008D352D"/>
    <w:rsid w:val="008D4340"/>
    <w:rsid w:val="008D4781"/>
    <w:rsid w:val="008D49F7"/>
    <w:rsid w:val="008D6D7A"/>
    <w:rsid w:val="008D730C"/>
    <w:rsid w:val="008D788E"/>
    <w:rsid w:val="008D7BCF"/>
    <w:rsid w:val="008E079E"/>
    <w:rsid w:val="008E12BE"/>
    <w:rsid w:val="008E1995"/>
    <w:rsid w:val="008E2AAD"/>
    <w:rsid w:val="008E3177"/>
    <w:rsid w:val="008E32B3"/>
    <w:rsid w:val="008E39FA"/>
    <w:rsid w:val="008E49DE"/>
    <w:rsid w:val="008E500D"/>
    <w:rsid w:val="008E5094"/>
    <w:rsid w:val="008E50E2"/>
    <w:rsid w:val="008E6893"/>
    <w:rsid w:val="008E796B"/>
    <w:rsid w:val="008F0D09"/>
    <w:rsid w:val="008F14B4"/>
    <w:rsid w:val="008F1A6D"/>
    <w:rsid w:val="008F1AF1"/>
    <w:rsid w:val="008F2192"/>
    <w:rsid w:val="008F23ED"/>
    <w:rsid w:val="008F27B7"/>
    <w:rsid w:val="008F2FB5"/>
    <w:rsid w:val="008F3C22"/>
    <w:rsid w:val="008F4095"/>
    <w:rsid w:val="008F4957"/>
    <w:rsid w:val="008F4A75"/>
    <w:rsid w:val="008F4B15"/>
    <w:rsid w:val="008F5E60"/>
    <w:rsid w:val="008F6458"/>
    <w:rsid w:val="008F669A"/>
    <w:rsid w:val="008F672A"/>
    <w:rsid w:val="008F6EFC"/>
    <w:rsid w:val="008F7720"/>
    <w:rsid w:val="00900804"/>
    <w:rsid w:val="00900A0D"/>
    <w:rsid w:val="009022E4"/>
    <w:rsid w:val="009027E3"/>
    <w:rsid w:val="009039E7"/>
    <w:rsid w:val="00904B46"/>
    <w:rsid w:val="00905040"/>
    <w:rsid w:val="00905084"/>
    <w:rsid w:val="009052F9"/>
    <w:rsid w:val="00905799"/>
    <w:rsid w:val="009063A8"/>
    <w:rsid w:val="00906480"/>
    <w:rsid w:val="0090680F"/>
    <w:rsid w:val="0090684B"/>
    <w:rsid w:val="0090789C"/>
    <w:rsid w:val="00907BED"/>
    <w:rsid w:val="00910236"/>
    <w:rsid w:val="0091023E"/>
    <w:rsid w:val="00911D28"/>
    <w:rsid w:val="009120A6"/>
    <w:rsid w:val="009122D8"/>
    <w:rsid w:val="00912481"/>
    <w:rsid w:val="0091312E"/>
    <w:rsid w:val="00915881"/>
    <w:rsid w:val="00915DAB"/>
    <w:rsid w:val="009163A3"/>
    <w:rsid w:val="00916F66"/>
    <w:rsid w:val="009172C9"/>
    <w:rsid w:val="00917D4A"/>
    <w:rsid w:val="00920A93"/>
    <w:rsid w:val="00920B92"/>
    <w:rsid w:val="00920EED"/>
    <w:rsid w:val="009210A1"/>
    <w:rsid w:val="00921E0F"/>
    <w:rsid w:val="00922BA3"/>
    <w:rsid w:val="009235F6"/>
    <w:rsid w:val="00923738"/>
    <w:rsid w:val="00923A0F"/>
    <w:rsid w:val="00923DB9"/>
    <w:rsid w:val="009242FD"/>
    <w:rsid w:val="00924A51"/>
    <w:rsid w:val="00924EBE"/>
    <w:rsid w:val="00926AF9"/>
    <w:rsid w:val="00926E27"/>
    <w:rsid w:val="00927006"/>
    <w:rsid w:val="00927188"/>
    <w:rsid w:val="00927512"/>
    <w:rsid w:val="00927827"/>
    <w:rsid w:val="00930F52"/>
    <w:rsid w:val="00930FA2"/>
    <w:rsid w:val="00931383"/>
    <w:rsid w:val="00931608"/>
    <w:rsid w:val="009323C8"/>
    <w:rsid w:val="00932683"/>
    <w:rsid w:val="00932A40"/>
    <w:rsid w:val="00933647"/>
    <w:rsid w:val="00934593"/>
    <w:rsid w:val="00934A20"/>
    <w:rsid w:val="00935081"/>
    <w:rsid w:val="00935780"/>
    <w:rsid w:val="009361E8"/>
    <w:rsid w:val="0093691E"/>
    <w:rsid w:val="00937DB5"/>
    <w:rsid w:val="009405CC"/>
    <w:rsid w:val="009409A4"/>
    <w:rsid w:val="009409F6"/>
    <w:rsid w:val="00940CAE"/>
    <w:rsid w:val="00941BC8"/>
    <w:rsid w:val="0094215F"/>
    <w:rsid w:val="009430B0"/>
    <w:rsid w:val="009434F3"/>
    <w:rsid w:val="0094356D"/>
    <w:rsid w:val="009435AC"/>
    <w:rsid w:val="009435B3"/>
    <w:rsid w:val="00943ABB"/>
    <w:rsid w:val="00943BBA"/>
    <w:rsid w:val="00944F54"/>
    <w:rsid w:val="009452DC"/>
    <w:rsid w:val="00945720"/>
    <w:rsid w:val="00945D15"/>
    <w:rsid w:val="00946B86"/>
    <w:rsid w:val="00950768"/>
    <w:rsid w:val="00950AAA"/>
    <w:rsid w:val="00951102"/>
    <w:rsid w:val="0095145C"/>
    <w:rsid w:val="00951AC8"/>
    <w:rsid w:val="0095233F"/>
    <w:rsid w:val="00952B97"/>
    <w:rsid w:val="0095308C"/>
    <w:rsid w:val="00953193"/>
    <w:rsid w:val="00953205"/>
    <w:rsid w:val="00953981"/>
    <w:rsid w:val="00953FE7"/>
    <w:rsid w:val="0095402C"/>
    <w:rsid w:val="009540C6"/>
    <w:rsid w:val="00954305"/>
    <w:rsid w:val="009564C4"/>
    <w:rsid w:val="009566BB"/>
    <w:rsid w:val="00957951"/>
    <w:rsid w:val="00960CA7"/>
    <w:rsid w:val="00961ADF"/>
    <w:rsid w:val="00961D85"/>
    <w:rsid w:val="00962D26"/>
    <w:rsid w:val="009639C0"/>
    <w:rsid w:val="0096423B"/>
    <w:rsid w:val="009649E8"/>
    <w:rsid w:val="00964E8E"/>
    <w:rsid w:val="00965446"/>
    <w:rsid w:val="00965D49"/>
    <w:rsid w:val="00965E3B"/>
    <w:rsid w:val="00965F90"/>
    <w:rsid w:val="00966856"/>
    <w:rsid w:val="00967063"/>
    <w:rsid w:val="0096782C"/>
    <w:rsid w:val="00967C70"/>
    <w:rsid w:val="00971FFA"/>
    <w:rsid w:val="009725D7"/>
    <w:rsid w:val="00973B8A"/>
    <w:rsid w:val="009742D8"/>
    <w:rsid w:val="009749E4"/>
    <w:rsid w:val="00975117"/>
    <w:rsid w:val="009758B3"/>
    <w:rsid w:val="00976E9C"/>
    <w:rsid w:val="009800DE"/>
    <w:rsid w:val="0098062D"/>
    <w:rsid w:val="0098070E"/>
    <w:rsid w:val="00980C3C"/>
    <w:rsid w:val="00980E03"/>
    <w:rsid w:val="00981024"/>
    <w:rsid w:val="009819D2"/>
    <w:rsid w:val="009845A4"/>
    <w:rsid w:val="00984AF3"/>
    <w:rsid w:val="00984E9E"/>
    <w:rsid w:val="00985120"/>
    <w:rsid w:val="0098522F"/>
    <w:rsid w:val="00985BA3"/>
    <w:rsid w:val="00985C6F"/>
    <w:rsid w:val="00986F8E"/>
    <w:rsid w:val="0098797F"/>
    <w:rsid w:val="00990143"/>
    <w:rsid w:val="00991E48"/>
    <w:rsid w:val="00994A45"/>
    <w:rsid w:val="009956D9"/>
    <w:rsid w:val="00995A97"/>
    <w:rsid w:val="00995D56"/>
    <w:rsid w:val="00996A3C"/>
    <w:rsid w:val="00997073"/>
    <w:rsid w:val="009974BC"/>
    <w:rsid w:val="00997636"/>
    <w:rsid w:val="00997950"/>
    <w:rsid w:val="00997B9E"/>
    <w:rsid w:val="009A004B"/>
    <w:rsid w:val="009A0A33"/>
    <w:rsid w:val="009A111C"/>
    <w:rsid w:val="009A151D"/>
    <w:rsid w:val="009A1BF2"/>
    <w:rsid w:val="009A200D"/>
    <w:rsid w:val="009A23C1"/>
    <w:rsid w:val="009A247C"/>
    <w:rsid w:val="009A2675"/>
    <w:rsid w:val="009A2893"/>
    <w:rsid w:val="009A28DE"/>
    <w:rsid w:val="009A2ABF"/>
    <w:rsid w:val="009A2D25"/>
    <w:rsid w:val="009A3799"/>
    <w:rsid w:val="009A40CC"/>
    <w:rsid w:val="009A4D71"/>
    <w:rsid w:val="009A4DFA"/>
    <w:rsid w:val="009A4FD1"/>
    <w:rsid w:val="009A5186"/>
    <w:rsid w:val="009A7756"/>
    <w:rsid w:val="009A7911"/>
    <w:rsid w:val="009A7B29"/>
    <w:rsid w:val="009A7C2F"/>
    <w:rsid w:val="009B0FD8"/>
    <w:rsid w:val="009B1497"/>
    <w:rsid w:val="009B160A"/>
    <w:rsid w:val="009B3CEC"/>
    <w:rsid w:val="009B40D6"/>
    <w:rsid w:val="009B46C4"/>
    <w:rsid w:val="009B4778"/>
    <w:rsid w:val="009B4A3E"/>
    <w:rsid w:val="009B4ECF"/>
    <w:rsid w:val="009B5E52"/>
    <w:rsid w:val="009B6275"/>
    <w:rsid w:val="009B67E4"/>
    <w:rsid w:val="009B7B97"/>
    <w:rsid w:val="009C015C"/>
    <w:rsid w:val="009C0A4A"/>
    <w:rsid w:val="009C10BF"/>
    <w:rsid w:val="009C111A"/>
    <w:rsid w:val="009C111B"/>
    <w:rsid w:val="009C1164"/>
    <w:rsid w:val="009C13CB"/>
    <w:rsid w:val="009C1F63"/>
    <w:rsid w:val="009C2675"/>
    <w:rsid w:val="009C28AA"/>
    <w:rsid w:val="009C2EE4"/>
    <w:rsid w:val="009C37A5"/>
    <w:rsid w:val="009C4D90"/>
    <w:rsid w:val="009C4EAD"/>
    <w:rsid w:val="009C5564"/>
    <w:rsid w:val="009C565B"/>
    <w:rsid w:val="009C6137"/>
    <w:rsid w:val="009C660A"/>
    <w:rsid w:val="009C6DCC"/>
    <w:rsid w:val="009C747C"/>
    <w:rsid w:val="009C7D6E"/>
    <w:rsid w:val="009D004D"/>
    <w:rsid w:val="009D0CD4"/>
    <w:rsid w:val="009D21BE"/>
    <w:rsid w:val="009D3C76"/>
    <w:rsid w:val="009D4049"/>
    <w:rsid w:val="009D49BC"/>
    <w:rsid w:val="009D4BB9"/>
    <w:rsid w:val="009D52C5"/>
    <w:rsid w:val="009D61D9"/>
    <w:rsid w:val="009D720E"/>
    <w:rsid w:val="009D7C6E"/>
    <w:rsid w:val="009E02C4"/>
    <w:rsid w:val="009E0947"/>
    <w:rsid w:val="009E0A1D"/>
    <w:rsid w:val="009E1107"/>
    <w:rsid w:val="009E1170"/>
    <w:rsid w:val="009E1EED"/>
    <w:rsid w:val="009E2D41"/>
    <w:rsid w:val="009E3BF0"/>
    <w:rsid w:val="009E4287"/>
    <w:rsid w:val="009E46B0"/>
    <w:rsid w:val="009E4D1D"/>
    <w:rsid w:val="009E595A"/>
    <w:rsid w:val="009E6069"/>
    <w:rsid w:val="009E6174"/>
    <w:rsid w:val="009E6384"/>
    <w:rsid w:val="009E713C"/>
    <w:rsid w:val="009F04FB"/>
    <w:rsid w:val="009F0644"/>
    <w:rsid w:val="009F08A1"/>
    <w:rsid w:val="009F08D8"/>
    <w:rsid w:val="009F0A51"/>
    <w:rsid w:val="009F1142"/>
    <w:rsid w:val="009F1CAA"/>
    <w:rsid w:val="009F23FD"/>
    <w:rsid w:val="009F2574"/>
    <w:rsid w:val="009F2AD9"/>
    <w:rsid w:val="009F2BB2"/>
    <w:rsid w:val="009F3228"/>
    <w:rsid w:val="009F35BE"/>
    <w:rsid w:val="009F3CB7"/>
    <w:rsid w:val="009F53DD"/>
    <w:rsid w:val="009F572C"/>
    <w:rsid w:val="009F5C42"/>
    <w:rsid w:val="009F62D3"/>
    <w:rsid w:val="009F7556"/>
    <w:rsid w:val="009F76AA"/>
    <w:rsid w:val="009F7E21"/>
    <w:rsid w:val="00A0176A"/>
    <w:rsid w:val="00A02859"/>
    <w:rsid w:val="00A0307B"/>
    <w:rsid w:val="00A04427"/>
    <w:rsid w:val="00A04CDA"/>
    <w:rsid w:val="00A0507B"/>
    <w:rsid w:val="00A06740"/>
    <w:rsid w:val="00A06F52"/>
    <w:rsid w:val="00A108A1"/>
    <w:rsid w:val="00A11063"/>
    <w:rsid w:val="00A12886"/>
    <w:rsid w:val="00A12BB3"/>
    <w:rsid w:val="00A133FD"/>
    <w:rsid w:val="00A137AA"/>
    <w:rsid w:val="00A13B6A"/>
    <w:rsid w:val="00A1425C"/>
    <w:rsid w:val="00A155C3"/>
    <w:rsid w:val="00A16581"/>
    <w:rsid w:val="00A16AD6"/>
    <w:rsid w:val="00A170A0"/>
    <w:rsid w:val="00A20B74"/>
    <w:rsid w:val="00A20DB7"/>
    <w:rsid w:val="00A21440"/>
    <w:rsid w:val="00A21446"/>
    <w:rsid w:val="00A21DDA"/>
    <w:rsid w:val="00A23165"/>
    <w:rsid w:val="00A23A5F"/>
    <w:rsid w:val="00A23C4F"/>
    <w:rsid w:val="00A23CFA"/>
    <w:rsid w:val="00A247B3"/>
    <w:rsid w:val="00A262C8"/>
    <w:rsid w:val="00A268D7"/>
    <w:rsid w:val="00A269A9"/>
    <w:rsid w:val="00A27EA1"/>
    <w:rsid w:val="00A3017E"/>
    <w:rsid w:val="00A30AF3"/>
    <w:rsid w:val="00A32370"/>
    <w:rsid w:val="00A3246E"/>
    <w:rsid w:val="00A325BB"/>
    <w:rsid w:val="00A335B2"/>
    <w:rsid w:val="00A3433D"/>
    <w:rsid w:val="00A34A4F"/>
    <w:rsid w:val="00A34C44"/>
    <w:rsid w:val="00A350D7"/>
    <w:rsid w:val="00A350DF"/>
    <w:rsid w:val="00A35D5B"/>
    <w:rsid w:val="00A35DDA"/>
    <w:rsid w:val="00A368EF"/>
    <w:rsid w:val="00A36A88"/>
    <w:rsid w:val="00A418BD"/>
    <w:rsid w:val="00A42080"/>
    <w:rsid w:val="00A424F0"/>
    <w:rsid w:val="00A42868"/>
    <w:rsid w:val="00A4308D"/>
    <w:rsid w:val="00A436A4"/>
    <w:rsid w:val="00A44088"/>
    <w:rsid w:val="00A45487"/>
    <w:rsid w:val="00A45F54"/>
    <w:rsid w:val="00A46965"/>
    <w:rsid w:val="00A47A19"/>
    <w:rsid w:val="00A5053A"/>
    <w:rsid w:val="00A50769"/>
    <w:rsid w:val="00A50929"/>
    <w:rsid w:val="00A50E88"/>
    <w:rsid w:val="00A517EB"/>
    <w:rsid w:val="00A5266E"/>
    <w:rsid w:val="00A5287C"/>
    <w:rsid w:val="00A529FB"/>
    <w:rsid w:val="00A52D95"/>
    <w:rsid w:val="00A546AA"/>
    <w:rsid w:val="00A54FE8"/>
    <w:rsid w:val="00A56718"/>
    <w:rsid w:val="00A571F2"/>
    <w:rsid w:val="00A574CB"/>
    <w:rsid w:val="00A57D37"/>
    <w:rsid w:val="00A57FDC"/>
    <w:rsid w:val="00A60904"/>
    <w:rsid w:val="00A61D95"/>
    <w:rsid w:val="00A6249D"/>
    <w:rsid w:val="00A63559"/>
    <w:rsid w:val="00A63A61"/>
    <w:rsid w:val="00A643C5"/>
    <w:rsid w:val="00A646AE"/>
    <w:rsid w:val="00A64A93"/>
    <w:rsid w:val="00A65000"/>
    <w:rsid w:val="00A657FE"/>
    <w:rsid w:val="00A66B79"/>
    <w:rsid w:val="00A67B82"/>
    <w:rsid w:val="00A67D13"/>
    <w:rsid w:val="00A7029E"/>
    <w:rsid w:val="00A70749"/>
    <w:rsid w:val="00A7094D"/>
    <w:rsid w:val="00A70B6B"/>
    <w:rsid w:val="00A70CF2"/>
    <w:rsid w:val="00A72544"/>
    <w:rsid w:val="00A7292C"/>
    <w:rsid w:val="00A73379"/>
    <w:rsid w:val="00A73797"/>
    <w:rsid w:val="00A73C30"/>
    <w:rsid w:val="00A73CAB"/>
    <w:rsid w:val="00A73F58"/>
    <w:rsid w:val="00A7434C"/>
    <w:rsid w:val="00A756B4"/>
    <w:rsid w:val="00A75F97"/>
    <w:rsid w:val="00A76CA4"/>
    <w:rsid w:val="00A77B21"/>
    <w:rsid w:val="00A77C7D"/>
    <w:rsid w:val="00A77E4C"/>
    <w:rsid w:val="00A800FA"/>
    <w:rsid w:val="00A814C8"/>
    <w:rsid w:val="00A817F0"/>
    <w:rsid w:val="00A82988"/>
    <w:rsid w:val="00A832F8"/>
    <w:rsid w:val="00A83C43"/>
    <w:rsid w:val="00A84382"/>
    <w:rsid w:val="00A84724"/>
    <w:rsid w:val="00A84C2C"/>
    <w:rsid w:val="00A850CF"/>
    <w:rsid w:val="00A850D4"/>
    <w:rsid w:val="00A85204"/>
    <w:rsid w:val="00A85D21"/>
    <w:rsid w:val="00A866C4"/>
    <w:rsid w:val="00A867D2"/>
    <w:rsid w:val="00A869FE"/>
    <w:rsid w:val="00A87636"/>
    <w:rsid w:val="00A87EA9"/>
    <w:rsid w:val="00A91BE8"/>
    <w:rsid w:val="00A923F6"/>
    <w:rsid w:val="00A932A8"/>
    <w:rsid w:val="00A93E87"/>
    <w:rsid w:val="00A941A1"/>
    <w:rsid w:val="00A9462B"/>
    <w:rsid w:val="00A95272"/>
    <w:rsid w:val="00A95546"/>
    <w:rsid w:val="00A957DA"/>
    <w:rsid w:val="00A95A44"/>
    <w:rsid w:val="00A9633C"/>
    <w:rsid w:val="00A973E5"/>
    <w:rsid w:val="00A97B3A"/>
    <w:rsid w:val="00A97F7B"/>
    <w:rsid w:val="00AA0BCA"/>
    <w:rsid w:val="00AA1095"/>
    <w:rsid w:val="00AA219C"/>
    <w:rsid w:val="00AA2305"/>
    <w:rsid w:val="00AA2358"/>
    <w:rsid w:val="00AA23A6"/>
    <w:rsid w:val="00AA25AB"/>
    <w:rsid w:val="00AA28FD"/>
    <w:rsid w:val="00AA2D87"/>
    <w:rsid w:val="00AA3110"/>
    <w:rsid w:val="00AA33A4"/>
    <w:rsid w:val="00AA3591"/>
    <w:rsid w:val="00AA3A64"/>
    <w:rsid w:val="00AA3AEB"/>
    <w:rsid w:val="00AA4019"/>
    <w:rsid w:val="00AA43D8"/>
    <w:rsid w:val="00AA5C72"/>
    <w:rsid w:val="00AA5EFA"/>
    <w:rsid w:val="00AA67A9"/>
    <w:rsid w:val="00AA7370"/>
    <w:rsid w:val="00AA7598"/>
    <w:rsid w:val="00AB1065"/>
    <w:rsid w:val="00AB1436"/>
    <w:rsid w:val="00AB17D9"/>
    <w:rsid w:val="00AB226B"/>
    <w:rsid w:val="00AB25AF"/>
    <w:rsid w:val="00AB4591"/>
    <w:rsid w:val="00AB47BB"/>
    <w:rsid w:val="00AB4EAE"/>
    <w:rsid w:val="00AB5108"/>
    <w:rsid w:val="00AB52B5"/>
    <w:rsid w:val="00AB5CEE"/>
    <w:rsid w:val="00AB5D42"/>
    <w:rsid w:val="00AB5DE1"/>
    <w:rsid w:val="00AB6667"/>
    <w:rsid w:val="00AB6CE6"/>
    <w:rsid w:val="00AB6CF0"/>
    <w:rsid w:val="00AB7156"/>
    <w:rsid w:val="00AB78E3"/>
    <w:rsid w:val="00AB7DFC"/>
    <w:rsid w:val="00AC0177"/>
    <w:rsid w:val="00AC2772"/>
    <w:rsid w:val="00AC291F"/>
    <w:rsid w:val="00AC2D4E"/>
    <w:rsid w:val="00AC3800"/>
    <w:rsid w:val="00AC3D76"/>
    <w:rsid w:val="00AC4EFA"/>
    <w:rsid w:val="00AC5730"/>
    <w:rsid w:val="00AC6765"/>
    <w:rsid w:val="00AC74C2"/>
    <w:rsid w:val="00AC7862"/>
    <w:rsid w:val="00AD04FF"/>
    <w:rsid w:val="00AD0C33"/>
    <w:rsid w:val="00AD0DCE"/>
    <w:rsid w:val="00AD1E43"/>
    <w:rsid w:val="00AD28CC"/>
    <w:rsid w:val="00AD28F5"/>
    <w:rsid w:val="00AD2B4A"/>
    <w:rsid w:val="00AD3292"/>
    <w:rsid w:val="00AD34DE"/>
    <w:rsid w:val="00AD41C2"/>
    <w:rsid w:val="00AD5510"/>
    <w:rsid w:val="00AD5AA1"/>
    <w:rsid w:val="00AD5AB9"/>
    <w:rsid w:val="00AD5DCB"/>
    <w:rsid w:val="00AD6277"/>
    <w:rsid w:val="00AD7595"/>
    <w:rsid w:val="00AD7741"/>
    <w:rsid w:val="00AD7935"/>
    <w:rsid w:val="00AD7E0A"/>
    <w:rsid w:val="00AE15CF"/>
    <w:rsid w:val="00AE1727"/>
    <w:rsid w:val="00AE1BCE"/>
    <w:rsid w:val="00AE229B"/>
    <w:rsid w:val="00AE28B1"/>
    <w:rsid w:val="00AE4680"/>
    <w:rsid w:val="00AE4752"/>
    <w:rsid w:val="00AE4994"/>
    <w:rsid w:val="00AE4B49"/>
    <w:rsid w:val="00AE4FF4"/>
    <w:rsid w:val="00AE6234"/>
    <w:rsid w:val="00AE695F"/>
    <w:rsid w:val="00AE6BA6"/>
    <w:rsid w:val="00AE738C"/>
    <w:rsid w:val="00AE7BF1"/>
    <w:rsid w:val="00AF0D53"/>
    <w:rsid w:val="00AF1271"/>
    <w:rsid w:val="00AF2163"/>
    <w:rsid w:val="00AF45A6"/>
    <w:rsid w:val="00AF4C0A"/>
    <w:rsid w:val="00AF57AD"/>
    <w:rsid w:val="00AF5D02"/>
    <w:rsid w:val="00AF6151"/>
    <w:rsid w:val="00AF7D03"/>
    <w:rsid w:val="00B004FB"/>
    <w:rsid w:val="00B00737"/>
    <w:rsid w:val="00B0253A"/>
    <w:rsid w:val="00B02BCD"/>
    <w:rsid w:val="00B030D4"/>
    <w:rsid w:val="00B03F94"/>
    <w:rsid w:val="00B043C6"/>
    <w:rsid w:val="00B0581A"/>
    <w:rsid w:val="00B058C9"/>
    <w:rsid w:val="00B069B7"/>
    <w:rsid w:val="00B07AEC"/>
    <w:rsid w:val="00B07E8E"/>
    <w:rsid w:val="00B07F9C"/>
    <w:rsid w:val="00B102E2"/>
    <w:rsid w:val="00B11932"/>
    <w:rsid w:val="00B12074"/>
    <w:rsid w:val="00B124D2"/>
    <w:rsid w:val="00B125A9"/>
    <w:rsid w:val="00B13373"/>
    <w:rsid w:val="00B13456"/>
    <w:rsid w:val="00B1473E"/>
    <w:rsid w:val="00B14DCC"/>
    <w:rsid w:val="00B16597"/>
    <w:rsid w:val="00B17497"/>
    <w:rsid w:val="00B17ACC"/>
    <w:rsid w:val="00B17C30"/>
    <w:rsid w:val="00B202BF"/>
    <w:rsid w:val="00B21173"/>
    <w:rsid w:val="00B2127A"/>
    <w:rsid w:val="00B21B33"/>
    <w:rsid w:val="00B21C99"/>
    <w:rsid w:val="00B22322"/>
    <w:rsid w:val="00B2268A"/>
    <w:rsid w:val="00B23197"/>
    <w:rsid w:val="00B23AE8"/>
    <w:rsid w:val="00B242BC"/>
    <w:rsid w:val="00B242C9"/>
    <w:rsid w:val="00B242DD"/>
    <w:rsid w:val="00B247D4"/>
    <w:rsid w:val="00B24F5B"/>
    <w:rsid w:val="00B25FBF"/>
    <w:rsid w:val="00B26D44"/>
    <w:rsid w:val="00B26F33"/>
    <w:rsid w:val="00B27145"/>
    <w:rsid w:val="00B30940"/>
    <w:rsid w:val="00B30FBA"/>
    <w:rsid w:val="00B31748"/>
    <w:rsid w:val="00B31B08"/>
    <w:rsid w:val="00B3227D"/>
    <w:rsid w:val="00B3261B"/>
    <w:rsid w:val="00B32F90"/>
    <w:rsid w:val="00B34305"/>
    <w:rsid w:val="00B34468"/>
    <w:rsid w:val="00B3520B"/>
    <w:rsid w:val="00B35A5A"/>
    <w:rsid w:val="00B35DEC"/>
    <w:rsid w:val="00B36D6F"/>
    <w:rsid w:val="00B374B1"/>
    <w:rsid w:val="00B37BCD"/>
    <w:rsid w:val="00B40A74"/>
    <w:rsid w:val="00B40E78"/>
    <w:rsid w:val="00B4144A"/>
    <w:rsid w:val="00B41668"/>
    <w:rsid w:val="00B41983"/>
    <w:rsid w:val="00B444BA"/>
    <w:rsid w:val="00B446A5"/>
    <w:rsid w:val="00B44716"/>
    <w:rsid w:val="00B45396"/>
    <w:rsid w:val="00B46EF4"/>
    <w:rsid w:val="00B473CF"/>
    <w:rsid w:val="00B503A7"/>
    <w:rsid w:val="00B508D9"/>
    <w:rsid w:val="00B51449"/>
    <w:rsid w:val="00B5193B"/>
    <w:rsid w:val="00B5282F"/>
    <w:rsid w:val="00B52DBD"/>
    <w:rsid w:val="00B52EF0"/>
    <w:rsid w:val="00B53444"/>
    <w:rsid w:val="00B53AE5"/>
    <w:rsid w:val="00B53B68"/>
    <w:rsid w:val="00B5401E"/>
    <w:rsid w:val="00B545BA"/>
    <w:rsid w:val="00B549A6"/>
    <w:rsid w:val="00B55DCA"/>
    <w:rsid w:val="00B56033"/>
    <w:rsid w:val="00B563D8"/>
    <w:rsid w:val="00B56936"/>
    <w:rsid w:val="00B577BC"/>
    <w:rsid w:val="00B57C71"/>
    <w:rsid w:val="00B57E36"/>
    <w:rsid w:val="00B6039C"/>
    <w:rsid w:val="00B60637"/>
    <w:rsid w:val="00B60BFF"/>
    <w:rsid w:val="00B612AF"/>
    <w:rsid w:val="00B61D44"/>
    <w:rsid w:val="00B6251F"/>
    <w:rsid w:val="00B631BB"/>
    <w:rsid w:val="00B637D8"/>
    <w:rsid w:val="00B63B50"/>
    <w:rsid w:val="00B648A5"/>
    <w:rsid w:val="00B64BED"/>
    <w:rsid w:val="00B65E7E"/>
    <w:rsid w:val="00B668C4"/>
    <w:rsid w:val="00B67369"/>
    <w:rsid w:val="00B67697"/>
    <w:rsid w:val="00B67C26"/>
    <w:rsid w:val="00B67E0E"/>
    <w:rsid w:val="00B67E8C"/>
    <w:rsid w:val="00B7039F"/>
    <w:rsid w:val="00B70957"/>
    <w:rsid w:val="00B709BA"/>
    <w:rsid w:val="00B70A18"/>
    <w:rsid w:val="00B70F3A"/>
    <w:rsid w:val="00B70F46"/>
    <w:rsid w:val="00B71310"/>
    <w:rsid w:val="00B721CE"/>
    <w:rsid w:val="00B724D4"/>
    <w:rsid w:val="00B72BDB"/>
    <w:rsid w:val="00B73A6E"/>
    <w:rsid w:val="00B74027"/>
    <w:rsid w:val="00B7577F"/>
    <w:rsid w:val="00B7634C"/>
    <w:rsid w:val="00B763A8"/>
    <w:rsid w:val="00B7650C"/>
    <w:rsid w:val="00B76B0F"/>
    <w:rsid w:val="00B7722D"/>
    <w:rsid w:val="00B77C8D"/>
    <w:rsid w:val="00B802CE"/>
    <w:rsid w:val="00B814FF"/>
    <w:rsid w:val="00B81C61"/>
    <w:rsid w:val="00B81E39"/>
    <w:rsid w:val="00B82311"/>
    <w:rsid w:val="00B82B96"/>
    <w:rsid w:val="00B82DE6"/>
    <w:rsid w:val="00B830B4"/>
    <w:rsid w:val="00B83515"/>
    <w:rsid w:val="00B842F8"/>
    <w:rsid w:val="00B85040"/>
    <w:rsid w:val="00B863F1"/>
    <w:rsid w:val="00B86B95"/>
    <w:rsid w:val="00B86D46"/>
    <w:rsid w:val="00B87410"/>
    <w:rsid w:val="00B87FD7"/>
    <w:rsid w:val="00B90347"/>
    <w:rsid w:val="00B90A90"/>
    <w:rsid w:val="00B90CDA"/>
    <w:rsid w:val="00B91254"/>
    <w:rsid w:val="00B91643"/>
    <w:rsid w:val="00B91658"/>
    <w:rsid w:val="00B91D8D"/>
    <w:rsid w:val="00B944E2"/>
    <w:rsid w:val="00B94516"/>
    <w:rsid w:val="00B94E56"/>
    <w:rsid w:val="00B951D4"/>
    <w:rsid w:val="00B95419"/>
    <w:rsid w:val="00B95913"/>
    <w:rsid w:val="00B959AD"/>
    <w:rsid w:val="00B95CA4"/>
    <w:rsid w:val="00B95E88"/>
    <w:rsid w:val="00B96415"/>
    <w:rsid w:val="00B97513"/>
    <w:rsid w:val="00BA01D4"/>
    <w:rsid w:val="00BA02EB"/>
    <w:rsid w:val="00BA0AED"/>
    <w:rsid w:val="00BA110D"/>
    <w:rsid w:val="00BA1810"/>
    <w:rsid w:val="00BA2652"/>
    <w:rsid w:val="00BA344D"/>
    <w:rsid w:val="00BA41FC"/>
    <w:rsid w:val="00BA4636"/>
    <w:rsid w:val="00BA6C30"/>
    <w:rsid w:val="00BA77D2"/>
    <w:rsid w:val="00BA7855"/>
    <w:rsid w:val="00BA7ED6"/>
    <w:rsid w:val="00BB122A"/>
    <w:rsid w:val="00BB1C85"/>
    <w:rsid w:val="00BB3260"/>
    <w:rsid w:val="00BB3464"/>
    <w:rsid w:val="00BB3848"/>
    <w:rsid w:val="00BB407E"/>
    <w:rsid w:val="00BB4606"/>
    <w:rsid w:val="00BB4B30"/>
    <w:rsid w:val="00BB5696"/>
    <w:rsid w:val="00BB592C"/>
    <w:rsid w:val="00BB59E4"/>
    <w:rsid w:val="00BB5A44"/>
    <w:rsid w:val="00BB6F85"/>
    <w:rsid w:val="00BB71F9"/>
    <w:rsid w:val="00BB7305"/>
    <w:rsid w:val="00BB7ACB"/>
    <w:rsid w:val="00BC04C2"/>
    <w:rsid w:val="00BC1B9F"/>
    <w:rsid w:val="00BC1E85"/>
    <w:rsid w:val="00BC2095"/>
    <w:rsid w:val="00BC2445"/>
    <w:rsid w:val="00BC25E4"/>
    <w:rsid w:val="00BC2B29"/>
    <w:rsid w:val="00BC2F4A"/>
    <w:rsid w:val="00BC3047"/>
    <w:rsid w:val="00BC3059"/>
    <w:rsid w:val="00BC312D"/>
    <w:rsid w:val="00BC43F5"/>
    <w:rsid w:val="00BC47E7"/>
    <w:rsid w:val="00BC4FC0"/>
    <w:rsid w:val="00BC5918"/>
    <w:rsid w:val="00BC5D39"/>
    <w:rsid w:val="00BC5F3B"/>
    <w:rsid w:val="00BC635B"/>
    <w:rsid w:val="00BC642D"/>
    <w:rsid w:val="00BC697C"/>
    <w:rsid w:val="00BC6CF1"/>
    <w:rsid w:val="00BC7070"/>
    <w:rsid w:val="00BD152A"/>
    <w:rsid w:val="00BD1DBF"/>
    <w:rsid w:val="00BD2D7F"/>
    <w:rsid w:val="00BD3EBA"/>
    <w:rsid w:val="00BD4431"/>
    <w:rsid w:val="00BD44DF"/>
    <w:rsid w:val="00BD45E2"/>
    <w:rsid w:val="00BD5053"/>
    <w:rsid w:val="00BD55EE"/>
    <w:rsid w:val="00BD6173"/>
    <w:rsid w:val="00BD674B"/>
    <w:rsid w:val="00BD7164"/>
    <w:rsid w:val="00BD77C6"/>
    <w:rsid w:val="00BE0DD5"/>
    <w:rsid w:val="00BE0EE1"/>
    <w:rsid w:val="00BE2016"/>
    <w:rsid w:val="00BE23EF"/>
    <w:rsid w:val="00BE26E5"/>
    <w:rsid w:val="00BE2925"/>
    <w:rsid w:val="00BE2E87"/>
    <w:rsid w:val="00BE4CB7"/>
    <w:rsid w:val="00BE50D1"/>
    <w:rsid w:val="00BE5FF3"/>
    <w:rsid w:val="00BE6622"/>
    <w:rsid w:val="00BE6A23"/>
    <w:rsid w:val="00BF0A5C"/>
    <w:rsid w:val="00BF0C4B"/>
    <w:rsid w:val="00BF1655"/>
    <w:rsid w:val="00BF16DD"/>
    <w:rsid w:val="00BF287D"/>
    <w:rsid w:val="00BF29AB"/>
    <w:rsid w:val="00BF2EA4"/>
    <w:rsid w:val="00BF577E"/>
    <w:rsid w:val="00BF5F1F"/>
    <w:rsid w:val="00BF6004"/>
    <w:rsid w:val="00BF6398"/>
    <w:rsid w:val="00BF7692"/>
    <w:rsid w:val="00BF7B44"/>
    <w:rsid w:val="00C00653"/>
    <w:rsid w:val="00C00BFC"/>
    <w:rsid w:val="00C00F40"/>
    <w:rsid w:val="00C015E8"/>
    <w:rsid w:val="00C039F9"/>
    <w:rsid w:val="00C03CD2"/>
    <w:rsid w:val="00C0426A"/>
    <w:rsid w:val="00C04C64"/>
    <w:rsid w:val="00C04E08"/>
    <w:rsid w:val="00C05087"/>
    <w:rsid w:val="00C053CB"/>
    <w:rsid w:val="00C05660"/>
    <w:rsid w:val="00C05903"/>
    <w:rsid w:val="00C05A4F"/>
    <w:rsid w:val="00C0654E"/>
    <w:rsid w:val="00C07C01"/>
    <w:rsid w:val="00C1004F"/>
    <w:rsid w:val="00C1068F"/>
    <w:rsid w:val="00C107D7"/>
    <w:rsid w:val="00C10EFF"/>
    <w:rsid w:val="00C11FFD"/>
    <w:rsid w:val="00C120CC"/>
    <w:rsid w:val="00C1222E"/>
    <w:rsid w:val="00C12929"/>
    <w:rsid w:val="00C13044"/>
    <w:rsid w:val="00C1354A"/>
    <w:rsid w:val="00C13A76"/>
    <w:rsid w:val="00C13DCE"/>
    <w:rsid w:val="00C14049"/>
    <w:rsid w:val="00C14164"/>
    <w:rsid w:val="00C14627"/>
    <w:rsid w:val="00C14D61"/>
    <w:rsid w:val="00C15696"/>
    <w:rsid w:val="00C15A39"/>
    <w:rsid w:val="00C15EA9"/>
    <w:rsid w:val="00C16708"/>
    <w:rsid w:val="00C16D95"/>
    <w:rsid w:val="00C16F2F"/>
    <w:rsid w:val="00C1785C"/>
    <w:rsid w:val="00C179D7"/>
    <w:rsid w:val="00C17B6A"/>
    <w:rsid w:val="00C21077"/>
    <w:rsid w:val="00C21419"/>
    <w:rsid w:val="00C2183D"/>
    <w:rsid w:val="00C21BF6"/>
    <w:rsid w:val="00C221A5"/>
    <w:rsid w:val="00C22897"/>
    <w:rsid w:val="00C22A44"/>
    <w:rsid w:val="00C22A98"/>
    <w:rsid w:val="00C22B1E"/>
    <w:rsid w:val="00C2388A"/>
    <w:rsid w:val="00C23AC1"/>
    <w:rsid w:val="00C241B4"/>
    <w:rsid w:val="00C25563"/>
    <w:rsid w:val="00C25893"/>
    <w:rsid w:val="00C260F6"/>
    <w:rsid w:val="00C26E15"/>
    <w:rsid w:val="00C2700D"/>
    <w:rsid w:val="00C2748A"/>
    <w:rsid w:val="00C27964"/>
    <w:rsid w:val="00C27F88"/>
    <w:rsid w:val="00C30E47"/>
    <w:rsid w:val="00C329E8"/>
    <w:rsid w:val="00C336C0"/>
    <w:rsid w:val="00C35049"/>
    <w:rsid w:val="00C352CA"/>
    <w:rsid w:val="00C359B3"/>
    <w:rsid w:val="00C35F2F"/>
    <w:rsid w:val="00C35F5D"/>
    <w:rsid w:val="00C3664C"/>
    <w:rsid w:val="00C36A03"/>
    <w:rsid w:val="00C36EC7"/>
    <w:rsid w:val="00C371C5"/>
    <w:rsid w:val="00C372AD"/>
    <w:rsid w:val="00C40600"/>
    <w:rsid w:val="00C409D5"/>
    <w:rsid w:val="00C40B3C"/>
    <w:rsid w:val="00C41001"/>
    <w:rsid w:val="00C41096"/>
    <w:rsid w:val="00C41785"/>
    <w:rsid w:val="00C41CC6"/>
    <w:rsid w:val="00C424B3"/>
    <w:rsid w:val="00C42960"/>
    <w:rsid w:val="00C42E9B"/>
    <w:rsid w:val="00C443E4"/>
    <w:rsid w:val="00C44E4F"/>
    <w:rsid w:val="00C45995"/>
    <w:rsid w:val="00C464A0"/>
    <w:rsid w:val="00C47797"/>
    <w:rsid w:val="00C47983"/>
    <w:rsid w:val="00C500BF"/>
    <w:rsid w:val="00C50AA7"/>
    <w:rsid w:val="00C50EA4"/>
    <w:rsid w:val="00C51C72"/>
    <w:rsid w:val="00C51EB4"/>
    <w:rsid w:val="00C52512"/>
    <w:rsid w:val="00C52EF9"/>
    <w:rsid w:val="00C536EC"/>
    <w:rsid w:val="00C53C06"/>
    <w:rsid w:val="00C5605F"/>
    <w:rsid w:val="00C5608A"/>
    <w:rsid w:val="00C5635B"/>
    <w:rsid w:val="00C57015"/>
    <w:rsid w:val="00C57092"/>
    <w:rsid w:val="00C57308"/>
    <w:rsid w:val="00C57437"/>
    <w:rsid w:val="00C579E7"/>
    <w:rsid w:val="00C57E89"/>
    <w:rsid w:val="00C60539"/>
    <w:rsid w:val="00C6061E"/>
    <w:rsid w:val="00C60C24"/>
    <w:rsid w:val="00C621EF"/>
    <w:rsid w:val="00C62A19"/>
    <w:rsid w:val="00C62C47"/>
    <w:rsid w:val="00C63B1D"/>
    <w:rsid w:val="00C63E07"/>
    <w:rsid w:val="00C64C81"/>
    <w:rsid w:val="00C6525B"/>
    <w:rsid w:val="00C65540"/>
    <w:rsid w:val="00C655C1"/>
    <w:rsid w:val="00C65968"/>
    <w:rsid w:val="00C67739"/>
    <w:rsid w:val="00C67896"/>
    <w:rsid w:val="00C7032E"/>
    <w:rsid w:val="00C706AA"/>
    <w:rsid w:val="00C70779"/>
    <w:rsid w:val="00C70843"/>
    <w:rsid w:val="00C70E4E"/>
    <w:rsid w:val="00C7116D"/>
    <w:rsid w:val="00C71449"/>
    <w:rsid w:val="00C72184"/>
    <w:rsid w:val="00C726BC"/>
    <w:rsid w:val="00C732C1"/>
    <w:rsid w:val="00C73CD3"/>
    <w:rsid w:val="00C74071"/>
    <w:rsid w:val="00C75385"/>
    <w:rsid w:val="00C758D2"/>
    <w:rsid w:val="00C75FFB"/>
    <w:rsid w:val="00C76035"/>
    <w:rsid w:val="00C770F3"/>
    <w:rsid w:val="00C7717B"/>
    <w:rsid w:val="00C77239"/>
    <w:rsid w:val="00C7748D"/>
    <w:rsid w:val="00C7768E"/>
    <w:rsid w:val="00C80910"/>
    <w:rsid w:val="00C80B1C"/>
    <w:rsid w:val="00C811A8"/>
    <w:rsid w:val="00C819BB"/>
    <w:rsid w:val="00C81F52"/>
    <w:rsid w:val="00C8231C"/>
    <w:rsid w:val="00C824DE"/>
    <w:rsid w:val="00C8259C"/>
    <w:rsid w:val="00C82BD9"/>
    <w:rsid w:val="00C83685"/>
    <w:rsid w:val="00C836A4"/>
    <w:rsid w:val="00C83A18"/>
    <w:rsid w:val="00C84F27"/>
    <w:rsid w:val="00C84F4B"/>
    <w:rsid w:val="00C84F65"/>
    <w:rsid w:val="00C859A6"/>
    <w:rsid w:val="00C86BD2"/>
    <w:rsid w:val="00C8700B"/>
    <w:rsid w:val="00C87064"/>
    <w:rsid w:val="00C876EF"/>
    <w:rsid w:val="00C87DEC"/>
    <w:rsid w:val="00C87FDE"/>
    <w:rsid w:val="00C9103B"/>
    <w:rsid w:val="00C913D9"/>
    <w:rsid w:val="00C917FD"/>
    <w:rsid w:val="00C9273D"/>
    <w:rsid w:val="00C93BF6"/>
    <w:rsid w:val="00C93C2D"/>
    <w:rsid w:val="00C94104"/>
    <w:rsid w:val="00C95AED"/>
    <w:rsid w:val="00C960D2"/>
    <w:rsid w:val="00C9683D"/>
    <w:rsid w:val="00C96A67"/>
    <w:rsid w:val="00C97601"/>
    <w:rsid w:val="00CA03E4"/>
    <w:rsid w:val="00CA09A1"/>
    <w:rsid w:val="00CA0D1A"/>
    <w:rsid w:val="00CA1FD8"/>
    <w:rsid w:val="00CA237C"/>
    <w:rsid w:val="00CA27D3"/>
    <w:rsid w:val="00CA2877"/>
    <w:rsid w:val="00CA33A2"/>
    <w:rsid w:val="00CA4061"/>
    <w:rsid w:val="00CA44F6"/>
    <w:rsid w:val="00CA4BC9"/>
    <w:rsid w:val="00CA6B68"/>
    <w:rsid w:val="00CA7326"/>
    <w:rsid w:val="00CB011F"/>
    <w:rsid w:val="00CB03BE"/>
    <w:rsid w:val="00CB0490"/>
    <w:rsid w:val="00CB2D1E"/>
    <w:rsid w:val="00CB2D93"/>
    <w:rsid w:val="00CB3432"/>
    <w:rsid w:val="00CB3671"/>
    <w:rsid w:val="00CB3772"/>
    <w:rsid w:val="00CB445C"/>
    <w:rsid w:val="00CB452B"/>
    <w:rsid w:val="00CB4C50"/>
    <w:rsid w:val="00CB4FB1"/>
    <w:rsid w:val="00CB4FDB"/>
    <w:rsid w:val="00CB6312"/>
    <w:rsid w:val="00CB64A9"/>
    <w:rsid w:val="00CB6641"/>
    <w:rsid w:val="00CB75C9"/>
    <w:rsid w:val="00CB7F66"/>
    <w:rsid w:val="00CC11FD"/>
    <w:rsid w:val="00CC1F91"/>
    <w:rsid w:val="00CC214E"/>
    <w:rsid w:val="00CC2915"/>
    <w:rsid w:val="00CC3756"/>
    <w:rsid w:val="00CC3A05"/>
    <w:rsid w:val="00CC4012"/>
    <w:rsid w:val="00CC4A82"/>
    <w:rsid w:val="00CC4E05"/>
    <w:rsid w:val="00CC4F23"/>
    <w:rsid w:val="00CC5188"/>
    <w:rsid w:val="00CC55BE"/>
    <w:rsid w:val="00CC562E"/>
    <w:rsid w:val="00CC564F"/>
    <w:rsid w:val="00CC580A"/>
    <w:rsid w:val="00CC5813"/>
    <w:rsid w:val="00CC6262"/>
    <w:rsid w:val="00CC689E"/>
    <w:rsid w:val="00CC6C1E"/>
    <w:rsid w:val="00CC754D"/>
    <w:rsid w:val="00CC76C6"/>
    <w:rsid w:val="00CC7846"/>
    <w:rsid w:val="00CD1D99"/>
    <w:rsid w:val="00CD2EA5"/>
    <w:rsid w:val="00CD382D"/>
    <w:rsid w:val="00CD3AED"/>
    <w:rsid w:val="00CD412B"/>
    <w:rsid w:val="00CD49ED"/>
    <w:rsid w:val="00CD5409"/>
    <w:rsid w:val="00CD58FD"/>
    <w:rsid w:val="00CD5D3C"/>
    <w:rsid w:val="00CD624E"/>
    <w:rsid w:val="00CD6589"/>
    <w:rsid w:val="00CD686F"/>
    <w:rsid w:val="00CD69AD"/>
    <w:rsid w:val="00CD6AC6"/>
    <w:rsid w:val="00CD6B98"/>
    <w:rsid w:val="00CD7065"/>
    <w:rsid w:val="00CD75CF"/>
    <w:rsid w:val="00CD7CF5"/>
    <w:rsid w:val="00CE0488"/>
    <w:rsid w:val="00CE0AAE"/>
    <w:rsid w:val="00CE1F10"/>
    <w:rsid w:val="00CE22B2"/>
    <w:rsid w:val="00CE33CF"/>
    <w:rsid w:val="00CE3953"/>
    <w:rsid w:val="00CE3CD5"/>
    <w:rsid w:val="00CE3EE0"/>
    <w:rsid w:val="00CE522E"/>
    <w:rsid w:val="00CE5689"/>
    <w:rsid w:val="00CE5CBE"/>
    <w:rsid w:val="00CE5FB5"/>
    <w:rsid w:val="00CE7939"/>
    <w:rsid w:val="00CE7AED"/>
    <w:rsid w:val="00CF0E5C"/>
    <w:rsid w:val="00CF17D0"/>
    <w:rsid w:val="00CF2383"/>
    <w:rsid w:val="00CF272C"/>
    <w:rsid w:val="00CF3116"/>
    <w:rsid w:val="00CF32C4"/>
    <w:rsid w:val="00CF353A"/>
    <w:rsid w:val="00CF40D2"/>
    <w:rsid w:val="00CF4F6B"/>
    <w:rsid w:val="00CF544E"/>
    <w:rsid w:val="00CF6306"/>
    <w:rsid w:val="00CF6D26"/>
    <w:rsid w:val="00CF719B"/>
    <w:rsid w:val="00CF7456"/>
    <w:rsid w:val="00CF7AD4"/>
    <w:rsid w:val="00D00084"/>
    <w:rsid w:val="00D0033C"/>
    <w:rsid w:val="00D00FDC"/>
    <w:rsid w:val="00D012E4"/>
    <w:rsid w:val="00D01662"/>
    <w:rsid w:val="00D018E2"/>
    <w:rsid w:val="00D03219"/>
    <w:rsid w:val="00D032E3"/>
    <w:rsid w:val="00D040EE"/>
    <w:rsid w:val="00D041B5"/>
    <w:rsid w:val="00D04954"/>
    <w:rsid w:val="00D04B46"/>
    <w:rsid w:val="00D04E21"/>
    <w:rsid w:val="00D05330"/>
    <w:rsid w:val="00D05355"/>
    <w:rsid w:val="00D05F44"/>
    <w:rsid w:val="00D06115"/>
    <w:rsid w:val="00D0680B"/>
    <w:rsid w:val="00D06B8F"/>
    <w:rsid w:val="00D07FE8"/>
    <w:rsid w:val="00D10585"/>
    <w:rsid w:val="00D10668"/>
    <w:rsid w:val="00D106EA"/>
    <w:rsid w:val="00D10C85"/>
    <w:rsid w:val="00D119D0"/>
    <w:rsid w:val="00D11C8F"/>
    <w:rsid w:val="00D120BD"/>
    <w:rsid w:val="00D124A7"/>
    <w:rsid w:val="00D12B18"/>
    <w:rsid w:val="00D12ECC"/>
    <w:rsid w:val="00D13CAC"/>
    <w:rsid w:val="00D13D56"/>
    <w:rsid w:val="00D140A4"/>
    <w:rsid w:val="00D14310"/>
    <w:rsid w:val="00D14372"/>
    <w:rsid w:val="00D14A3C"/>
    <w:rsid w:val="00D1504B"/>
    <w:rsid w:val="00D15140"/>
    <w:rsid w:val="00D15436"/>
    <w:rsid w:val="00D16151"/>
    <w:rsid w:val="00D16753"/>
    <w:rsid w:val="00D16BD3"/>
    <w:rsid w:val="00D17458"/>
    <w:rsid w:val="00D17FE6"/>
    <w:rsid w:val="00D2091F"/>
    <w:rsid w:val="00D20D19"/>
    <w:rsid w:val="00D21C60"/>
    <w:rsid w:val="00D2308A"/>
    <w:rsid w:val="00D2341C"/>
    <w:rsid w:val="00D2435D"/>
    <w:rsid w:val="00D247BB"/>
    <w:rsid w:val="00D249E6"/>
    <w:rsid w:val="00D252AA"/>
    <w:rsid w:val="00D253EE"/>
    <w:rsid w:val="00D26018"/>
    <w:rsid w:val="00D26175"/>
    <w:rsid w:val="00D2775F"/>
    <w:rsid w:val="00D279AB"/>
    <w:rsid w:val="00D3074F"/>
    <w:rsid w:val="00D3098F"/>
    <w:rsid w:val="00D31309"/>
    <w:rsid w:val="00D317CA"/>
    <w:rsid w:val="00D31E6B"/>
    <w:rsid w:val="00D31F2D"/>
    <w:rsid w:val="00D32972"/>
    <w:rsid w:val="00D338A2"/>
    <w:rsid w:val="00D33D4F"/>
    <w:rsid w:val="00D34385"/>
    <w:rsid w:val="00D3453C"/>
    <w:rsid w:val="00D34A95"/>
    <w:rsid w:val="00D354D6"/>
    <w:rsid w:val="00D355DC"/>
    <w:rsid w:val="00D35926"/>
    <w:rsid w:val="00D35F06"/>
    <w:rsid w:val="00D37020"/>
    <w:rsid w:val="00D3702C"/>
    <w:rsid w:val="00D378EA"/>
    <w:rsid w:val="00D378F2"/>
    <w:rsid w:val="00D379E6"/>
    <w:rsid w:val="00D37BD7"/>
    <w:rsid w:val="00D411BB"/>
    <w:rsid w:val="00D414E7"/>
    <w:rsid w:val="00D41565"/>
    <w:rsid w:val="00D41E54"/>
    <w:rsid w:val="00D439A0"/>
    <w:rsid w:val="00D43C53"/>
    <w:rsid w:val="00D440C9"/>
    <w:rsid w:val="00D440E8"/>
    <w:rsid w:val="00D44FEF"/>
    <w:rsid w:val="00D47905"/>
    <w:rsid w:val="00D47D72"/>
    <w:rsid w:val="00D50008"/>
    <w:rsid w:val="00D50343"/>
    <w:rsid w:val="00D5211F"/>
    <w:rsid w:val="00D52242"/>
    <w:rsid w:val="00D5252B"/>
    <w:rsid w:val="00D52D9B"/>
    <w:rsid w:val="00D53022"/>
    <w:rsid w:val="00D53921"/>
    <w:rsid w:val="00D541C0"/>
    <w:rsid w:val="00D5495C"/>
    <w:rsid w:val="00D54C87"/>
    <w:rsid w:val="00D54DFA"/>
    <w:rsid w:val="00D553F6"/>
    <w:rsid w:val="00D560DA"/>
    <w:rsid w:val="00D56A9E"/>
    <w:rsid w:val="00D57B0B"/>
    <w:rsid w:val="00D605C9"/>
    <w:rsid w:val="00D60860"/>
    <w:rsid w:val="00D62520"/>
    <w:rsid w:val="00D628BF"/>
    <w:rsid w:val="00D62C3C"/>
    <w:rsid w:val="00D6317A"/>
    <w:rsid w:val="00D633DE"/>
    <w:rsid w:val="00D6383E"/>
    <w:rsid w:val="00D640E1"/>
    <w:rsid w:val="00D643E3"/>
    <w:rsid w:val="00D64B67"/>
    <w:rsid w:val="00D65D70"/>
    <w:rsid w:val="00D66076"/>
    <w:rsid w:val="00D667EB"/>
    <w:rsid w:val="00D71C5E"/>
    <w:rsid w:val="00D71E45"/>
    <w:rsid w:val="00D71E53"/>
    <w:rsid w:val="00D7242F"/>
    <w:rsid w:val="00D7284F"/>
    <w:rsid w:val="00D743FB"/>
    <w:rsid w:val="00D744D2"/>
    <w:rsid w:val="00D74BA4"/>
    <w:rsid w:val="00D75032"/>
    <w:rsid w:val="00D751FB"/>
    <w:rsid w:val="00D75B62"/>
    <w:rsid w:val="00D76478"/>
    <w:rsid w:val="00D76CB1"/>
    <w:rsid w:val="00D770CD"/>
    <w:rsid w:val="00D77878"/>
    <w:rsid w:val="00D77A42"/>
    <w:rsid w:val="00D814B4"/>
    <w:rsid w:val="00D81637"/>
    <w:rsid w:val="00D8260F"/>
    <w:rsid w:val="00D82B37"/>
    <w:rsid w:val="00D835CF"/>
    <w:rsid w:val="00D83702"/>
    <w:rsid w:val="00D8505F"/>
    <w:rsid w:val="00D85661"/>
    <w:rsid w:val="00D86E25"/>
    <w:rsid w:val="00D8736D"/>
    <w:rsid w:val="00D87586"/>
    <w:rsid w:val="00D90254"/>
    <w:rsid w:val="00D905A7"/>
    <w:rsid w:val="00D909DC"/>
    <w:rsid w:val="00D90AD6"/>
    <w:rsid w:val="00D913D0"/>
    <w:rsid w:val="00D91C1D"/>
    <w:rsid w:val="00D92323"/>
    <w:rsid w:val="00D92D0D"/>
    <w:rsid w:val="00D93839"/>
    <w:rsid w:val="00D93BB9"/>
    <w:rsid w:val="00D9474B"/>
    <w:rsid w:val="00D94DF5"/>
    <w:rsid w:val="00D9503D"/>
    <w:rsid w:val="00D953BC"/>
    <w:rsid w:val="00D957A4"/>
    <w:rsid w:val="00D975F4"/>
    <w:rsid w:val="00DA17AA"/>
    <w:rsid w:val="00DA3421"/>
    <w:rsid w:val="00DA3E81"/>
    <w:rsid w:val="00DA44D7"/>
    <w:rsid w:val="00DA6058"/>
    <w:rsid w:val="00DA62BF"/>
    <w:rsid w:val="00DA6721"/>
    <w:rsid w:val="00DA787F"/>
    <w:rsid w:val="00DB08B5"/>
    <w:rsid w:val="00DB0E39"/>
    <w:rsid w:val="00DB1763"/>
    <w:rsid w:val="00DB183E"/>
    <w:rsid w:val="00DB1E4A"/>
    <w:rsid w:val="00DB337D"/>
    <w:rsid w:val="00DB35DA"/>
    <w:rsid w:val="00DB4D26"/>
    <w:rsid w:val="00DB67EA"/>
    <w:rsid w:val="00DB6B4A"/>
    <w:rsid w:val="00DB6F2A"/>
    <w:rsid w:val="00DC00A5"/>
    <w:rsid w:val="00DC02BE"/>
    <w:rsid w:val="00DC1D6A"/>
    <w:rsid w:val="00DC1E71"/>
    <w:rsid w:val="00DC2A6B"/>
    <w:rsid w:val="00DC2A9E"/>
    <w:rsid w:val="00DC31A3"/>
    <w:rsid w:val="00DC360D"/>
    <w:rsid w:val="00DC3690"/>
    <w:rsid w:val="00DC369A"/>
    <w:rsid w:val="00DC3AD2"/>
    <w:rsid w:val="00DC3E68"/>
    <w:rsid w:val="00DC3FB8"/>
    <w:rsid w:val="00DC4F4E"/>
    <w:rsid w:val="00DC4FBF"/>
    <w:rsid w:val="00DC5106"/>
    <w:rsid w:val="00DC513A"/>
    <w:rsid w:val="00DC5E2B"/>
    <w:rsid w:val="00DC6A2C"/>
    <w:rsid w:val="00DC6C24"/>
    <w:rsid w:val="00DC6D93"/>
    <w:rsid w:val="00DC753A"/>
    <w:rsid w:val="00DD048E"/>
    <w:rsid w:val="00DD0F8D"/>
    <w:rsid w:val="00DD102E"/>
    <w:rsid w:val="00DD1AE2"/>
    <w:rsid w:val="00DD1CE6"/>
    <w:rsid w:val="00DD1FAB"/>
    <w:rsid w:val="00DD2656"/>
    <w:rsid w:val="00DD27B0"/>
    <w:rsid w:val="00DD2B8A"/>
    <w:rsid w:val="00DD3689"/>
    <w:rsid w:val="00DD4079"/>
    <w:rsid w:val="00DD532E"/>
    <w:rsid w:val="00DD59E7"/>
    <w:rsid w:val="00DD5D19"/>
    <w:rsid w:val="00DD5EF5"/>
    <w:rsid w:val="00DD6614"/>
    <w:rsid w:val="00DD6C33"/>
    <w:rsid w:val="00DD6E6E"/>
    <w:rsid w:val="00DD7016"/>
    <w:rsid w:val="00DD75B3"/>
    <w:rsid w:val="00DD7E2B"/>
    <w:rsid w:val="00DE005B"/>
    <w:rsid w:val="00DE0324"/>
    <w:rsid w:val="00DE0723"/>
    <w:rsid w:val="00DE0FD1"/>
    <w:rsid w:val="00DE10B5"/>
    <w:rsid w:val="00DE130B"/>
    <w:rsid w:val="00DE136E"/>
    <w:rsid w:val="00DE1B65"/>
    <w:rsid w:val="00DE1F9E"/>
    <w:rsid w:val="00DE29D7"/>
    <w:rsid w:val="00DE29DF"/>
    <w:rsid w:val="00DE2B4B"/>
    <w:rsid w:val="00DE2E21"/>
    <w:rsid w:val="00DE3EEA"/>
    <w:rsid w:val="00DE44DC"/>
    <w:rsid w:val="00DE4D8F"/>
    <w:rsid w:val="00DE56C9"/>
    <w:rsid w:val="00DE7810"/>
    <w:rsid w:val="00DE7A95"/>
    <w:rsid w:val="00DE7B78"/>
    <w:rsid w:val="00DE7CAF"/>
    <w:rsid w:val="00DF06D3"/>
    <w:rsid w:val="00DF0D64"/>
    <w:rsid w:val="00DF128F"/>
    <w:rsid w:val="00DF1982"/>
    <w:rsid w:val="00DF24DA"/>
    <w:rsid w:val="00DF2782"/>
    <w:rsid w:val="00DF288D"/>
    <w:rsid w:val="00DF2BAB"/>
    <w:rsid w:val="00DF2D9C"/>
    <w:rsid w:val="00DF2FB5"/>
    <w:rsid w:val="00DF3872"/>
    <w:rsid w:val="00DF44C7"/>
    <w:rsid w:val="00DF482E"/>
    <w:rsid w:val="00DF4BF7"/>
    <w:rsid w:val="00DF4DF7"/>
    <w:rsid w:val="00DF546A"/>
    <w:rsid w:val="00DF595B"/>
    <w:rsid w:val="00DF5E02"/>
    <w:rsid w:val="00DF611F"/>
    <w:rsid w:val="00DF6E5E"/>
    <w:rsid w:val="00DF71D9"/>
    <w:rsid w:val="00DF7590"/>
    <w:rsid w:val="00DF7FED"/>
    <w:rsid w:val="00E00A91"/>
    <w:rsid w:val="00E016D5"/>
    <w:rsid w:val="00E02350"/>
    <w:rsid w:val="00E02ACA"/>
    <w:rsid w:val="00E02BB0"/>
    <w:rsid w:val="00E03462"/>
    <w:rsid w:val="00E04194"/>
    <w:rsid w:val="00E04C1F"/>
    <w:rsid w:val="00E056BC"/>
    <w:rsid w:val="00E05A89"/>
    <w:rsid w:val="00E06651"/>
    <w:rsid w:val="00E0675D"/>
    <w:rsid w:val="00E06CD2"/>
    <w:rsid w:val="00E07087"/>
    <w:rsid w:val="00E101E4"/>
    <w:rsid w:val="00E1046E"/>
    <w:rsid w:val="00E1070D"/>
    <w:rsid w:val="00E10871"/>
    <w:rsid w:val="00E10AE9"/>
    <w:rsid w:val="00E125E9"/>
    <w:rsid w:val="00E1269D"/>
    <w:rsid w:val="00E140C1"/>
    <w:rsid w:val="00E14427"/>
    <w:rsid w:val="00E15320"/>
    <w:rsid w:val="00E153DF"/>
    <w:rsid w:val="00E15A8E"/>
    <w:rsid w:val="00E16341"/>
    <w:rsid w:val="00E16E46"/>
    <w:rsid w:val="00E17A2A"/>
    <w:rsid w:val="00E21144"/>
    <w:rsid w:val="00E217B4"/>
    <w:rsid w:val="00E21E03"/>
    <w:rsid w:val="00E22504"/>
    <w:rsid w:val="00E22800"/>
    <w:rsid w:val="00E22D16"/>
    <w:rsid w:val="00E230F4"/>
    <w:rsid w:val="00E23184"/>
    <w:rsid w:val="00E244CD"/>
    <w:rsid w:val="00E25034"/>
    <w:rsid w:val="00E2528F"/>
    <w:rsid w:val="00E25519"/>
    <w:rsid w:val="00E25633"/>
    <w:rsid w:val="00E25BCE"/>
    <w:rsid w:val="00E27FD6"/>
    <w:rsid w:val="00E30395"/>
    <w:rsid w:val="00E3080D"/>
    <w:rsid w:val="00E3086D"/>
    <w:rsid w:val="00E31F22"/>
    <w:rsid w:val="00E32F03"/>
    <w:rsid w:val="00E32F49"/>
    <w:rsid w:val="00E32F67"/>
    <w:rsid w:val="00E33E0A"/>
    <w:rsid w:val="00E340EC"/>
    <w:rsid w:val="00E34C31"/>
    <w:rsid w:val="00E35D50"/>
    <w:rsid w:val="00E36232"/>
    <w:rsid w:val="00E36853"/>
    <w:rsid w:val="00E36C28"/>
    <w:rsid w:val="00E401F9"/>
    <w:rsid w:val="00E407BE"/>
    <w:rsid w:val="00E41CD6"/>
    <w:rsid w:val="00E41D4C"/>
    <w:rsid w:val="00E445FA"/>
    <w:rsid w:val="00E448C7"/>
    <w:rsid w:val="00E4585B"/>
    <w:rsid w:val="00E45BE0"/>
    <w:rsid w:val="00E4672D"/>
    <w:rsid w:val="00E479A0"/>
    <w:rsid w:val="00E47D4B"/>
    <w:rsid w:val="00E5007D"/>
    <w:rsid w:val="00E500D9"/>
    <w:rsid w:val="00E50A4C"/>
    <w:rsid w:val="00E50ADE"/>
    <w:rsid w:val="00E50E8A"/>
    <w:rsid w:val="00E5178B"/>
    <w:rsid w:val="00E519C8"/>
    <w:rsid w:val="00E51C3A"/>
    <w:rsid w:val="00E51E00"/>
    <w:rsid w:val="00E5211E"/>
    <w:rsid w:val="00E5299D"/>
    <w:rsid w:val="00E52F36"/>
    <w:rsid w:val="00E52F80"/>
    <w:rsid w:val="00E541F1"/>
    <w:rsid w:val="00E548FB"/>
    <w:rsid w:val="00E55943"/>
    <w:rsid w:val="00E55ECD"/>
    <w:rsid w:val="00E55FB2"/>
    <w:rsid w:val="00E56D30"/>
    <w:rsid w:val="00E57C6D"/>
    <w:rsid w:val="00E606DB"/>
    <w:rsid w:val="00E61910"/>
    <w:rsid w:val="00E61B5A"/>
    <w:rsid w:val="00E61C39"/>
    <w:rsid w:val="00E61DB6"/>
    <w:rsid w:val="00E62B40"/>
    <w:rsid w:val="00E62DDD"/>
    <w:rsid w:val="00E63191"/>
    <w:rsid w:val="00E6348A"/>
    <w:rsid w:val="00E63A50"/>
    <w:rsid w:val="00E640BD"/>
    <w:rsid w:val="00E64398"/>
    <w:rsid w:val="00E64F07"/>
    <w:rsid w:val="00E651CE"/>
    <w:rsid w:val="00E66E12"/>
    <w:rsid w:val="00E66FE0"/>
    <w:rsid w:val="00E672BC"/>
    <w:rsid w:val="00E674F5"/>
    <w:rsid w:val="00E67892"/>
    <w:rsid w:val="00E67D1A"/>
    <w:rsid w:val="00E70579"/>
    <w:rsid w:val="00E70591"/>
    <w:rsid w:val="00E71EAE"/>
    <w:rsid w:val="00E71F61"/>
    <w:rsid w:val="00E72550"/>
    <w:rsid w:val="00E72713"/>
    <w:rsid w:val="00E72B06"/>
    <w:rsid w:val="00E7438D"/>
    <w:rsid w:val="00E74818"/>
    <w:rsid w:val="00E75154"/>
    <w:rsid w:val="00E7560A"/>
    <w:rsid w:val="00E75910"/>
    <w:rsid w:val="00E75EAF"/>
    <w:rsid w:val="00E760DB"/>
    <w:rsid w:val="00E7634D"/>
    <w:rsid w:val="00E76AAA"/>
    <w:rsid w:val="00E76B6C"/>
    <w:rsid w:val="00E7754C"/>
    <w:rsid w:val="00E80665"/>
    <w:rsid w:val="00E80F4C"/>
    <w:rsid w:val="00E80FE6"/>
    <w:rsid w:val="00E814ED"/>
    <w:rsid w:val="00E81F39"/>
    <w:rsid w:val="00E820B6"/>
    <w:rsid w:val="00E83001"/>
    <w:rsid w:val="00E84360"/>
    <w:rsid w:val="00E8559E"/>
    <w:rsid w:val="00E85C54"/>
    <w:rsid w:val="00E85D69"/>
    <w:rsid w:val="00E8713D"/>
    <w:rsid w:val="00E87841"/>
    <w:rsid w:val="00E87F4F"/>
    <w:rsid w:val="00E90492"/>
    <w:rsid w:val="00E912D0"/>
    <w:rsid w:val="00E91490"/>
    <w:rsid w:val="00E91B3F"/>
    <w:rsid w:val="00E91C8B"/>
    <w:rsid w:val="00E9259A"/>
    <w:rsid w:val="00E92D14"/>
    <w:rsid w:val="00E92E1B"/>
    <w:rsid w:val="00E937A1"/>
    <w:rsid w:val="00E93CEB"/>
    <w:rsid w:val="00E94745"/>
    <w:rsid w:val="00E94BF7"/>
    <w:rsid w:val="00E94FF0"/>
    <w:rsid w:val="00E95472"/>
    <w:rsid w:val="00E95567"/>
    <w:rsid w:val="00E955A6"/>
    <w:rsid w:val="00E959CB"/>
    <w:rsid w:val="00E95C41"/>
    <w:rsid w:val="00E96CB9"/>
    <w:rsid w:val="00E975A1"/>
    <w:rsid w:val="00E975B6"/>
    <w:rsid w:val="00EA1CDB"/>
    <w:rsid w:val="00EA1FA1"/>
    <w:rsid w:val="00EA264E"/>
    <w:rsid w:val="00EA29F8"/>
    <w:rsid w:val="00EA30FA"/>
    <w:rsid w:val="00EA42C4"/>
    <w:rsid w:val="00EA60D1"/>
    <w:rsid w:val="00EA61CE"/>
    <w:rsid w:val="00EA64CF"/>
    <w:rsid w:val="00EA6ED0"/>
    <w:rsid w:val="00EA766B"/>
    <w:rsid w:val="00EA7F07"/>
    <w:rsid w:val="00EB10D9"/>
    <w:rsid w:val="00EB10F2"/>
    <w:rsid w:val="00EB11E0"/>
    <w:rsid w:val="00EB1A5D"/>
    <w:rsid w:val="00EB2440"/>
    <w:rsid w:val="00EB4395"/>
    <w:rsid w:val="00EB48FC"/>
    <w:rsid w:val="00EB4DC0"/>
    <w:rsid w:val="00EB4F08"/>
    <w:rsid w:val="00EB5333"/>
    <w:rsid w:val="00EB7ACE"/>
    <w:rsid w:val="00EC0443"/>
    <w:rsid w:val="00EC264D"/>
    <w:rsid w:val="00EC3822"/>
    <w:rsid w:val="00EC4A32"/>
    <w:rsid w:val="00EC4DB6"/>
    <w:rsid w:val="00EC56DA"/>
    <w:rsid w:val="00EC5A81"/>
    <w:rsid w:val="00EC6974"/>
    <w:rsid w:val="00EC6DD8"/>
    <w:rsid w:val="00EC71A3"/>
    <w:rsid w:val="00EC73DF"/>
    <w:rsid w:val="00EC79B8"/>
    <w:rsid w:val="00ED03B8"/>
    <w:rsid w:val="00ED15DA"/>
    <w:rsid w:val="00ED1C24"/>
    <w:rsid w:val="00ED23FA"/>
    <w:rsid w:val="00ED3BD7"/>
    <w:rsid w:val="00ED3D03"/>
    <w:rsid w:val="00ED4108"/>
    <w:rsid w:val="00ED4271"/>
    <w:rsid w:val="00ED5983"/>
    <w:rsid w:val="00ED5D56"/>
    <w:rsid w:val="00ED61EC"/>
    <w:rsid w:val="00ED6BC4"/>
    <w:rsid w:val="00ED6D10"/>
    <w:rsid w:val="00ED725C"/>
    <w:rsid w:val="00ED7F51"/>
    <w:rsid w:val="00EE11BE"/>
    <w:rsid w:val="00EE1669"/>
    <w:rsid w:val="00EE27D0"/>
    <w:rsid w:val="00EE2C2E"/>
    <w:rsid w:val="00EE3078"/>
    <w:rsid w:val="00EE3511"/>
    <w:rsid w:val="00EE3ED9"/>
    <w:rsid w:val="00EE4348"/>
    <w:rsid w:val="00EE6272"/>
    <w:rsid w:val="00EE6C00"/>
    <w:rsid w:val="00EE6EF6"/>
    <w:rsid w:val="00EE79C3"/>
    <w:rsid w:val="00EE7E7D"/>
    <w:rsid w:val="00EF00C7"/>
    <w:rsid w:val="00EF059B"/>
    <w:rsid w:val="00EF0CBA"/>
    <w:rsid w:val="00EF0E64"/>
    <w:rsid w:val="00EF1A80"/>
    <w:rsid w:val="00EF2224"/>
    <w:rsid w:val="00EF2613"/>
    <w:rsid w:val="00EF3717"/>
    <w:rsid w:val="00EF38B6"/>
    <w:rsid w:val="00EF66CC"/>
    <w:rsid w:val="00EF694F"/>
    <w:rsid w:val="00EF7547"/>
    <w:rsid w:val="00EF7CB5"/>
    <w:rsid w:val="00EF7D40"/>
    <w:rsid w:val="00F01860"/>
    <w:rsid w:val="00F02261"/>
    <w:rsid w:val="00F03107"/>
    <w:rsid w:val="00F03200"/>
    <w:rsid w:val="00F03F75"/>
    <w:rsid w:val="00F0449A"/>
    <w:rsid w:val="00F04B76"/>
    <w:rsid w:val="00F056BA"/>
    <w:rsid w:val="00F05DA4"/>
    <w:rsid w:val="00F06524"/>
    <w:rsid w:val="00F06F1F"/>
    <w:rsid w:val="00F0774C"/>
    <w:rsid w:val="00F07AFC"/>
    <w:rsid w:val="00F07D17"/>
    <w:rsid w:val="00F10540"/>
    <w:rsid w:val="00F1098E"/>
    <w:rsid w:val="00F10E92"/>
    <w:rsid w:val="00F112E6"/>
    <w:rsid w:val="00F11721"/>
    <w:rsid w:val="00F11A39"/>
    <w:rsid w:val="00F121F7"/>
    <w:rsid w:val="00F12671"/>
    <w:rsid w:val="00F13E55"/>
    <w:rsid w:val="00F143BD"/>
    <w:rsid w:val="00F1511E"/>
    <w:rsid w:val="00F1538E"/>
    <w:rsid w:val="00F15B50"/>
    <w:rsid w:val="00F160D7"/>
    <w:rsid w:val="00F160F6"/>
    <w:rsid w:val="00F16D98"/>
    <w:rsid w:val="00F17743"/>
    <w:rsid w:val="00F17CC2"/>
    <w:rsid w:val="00F2020A"/>
    <w:rsid w:val="00F20806"/>
    <w:rsid w:val="00F20E7A"/>
    <w:rsid w:val="00F216A0"/>
    <w:rsid w:val="00F21958"/>
    <w:rsid w:val="00F21BB6"/>
    <w:rsid w:val="00F21C43"/>
    <w:rsid w:val="00F21FBC"/>
    <w:rsid w:val="00F220C2"/>
    <w:rsid w:val="00F23B09"/>
    <w:rsid w:val="00F24053"/>
    <w:rsid w:val="00F2436E"/>
    <w:rsid w:val="00F24B64"/>
    <w:rsid w:val="00F2511C"/>
    <w:rsid w:val="00F25569"/>
    <w:rsid w:val="00F25CCB"/>
    <w:rsid w:val="00F261F1"/>
    <w:rsid w:val="00F2625F"/>
    <w:rsid w:val="00F26804"/>
    <w:rsid w:val="00F26DF6"/>
    <w:rsid w:val="00F27B1B"/>
    <w:rsid w:val="00F30468"/>
    <w:rsid w:val="00F31044"/>
    <w:rsid w:val="00F3114E"/>
    <w:rsid w:val="00F31A5B"/>
    <w:rsid w:val="00F31B22"/>
    <w:rsid w:val="00F3225B"/>
    <w:rsid w:val="00F33EA5"/>
    <w:rsid w:val="00F348AC"/>
    <w:rsid w:val="00F349E8"/>
    <w:rsid w:val="00F34C8E"/>
    <w:rsid w:val="00F35AE8"/>
    <w:rsid w:val="00F36ED9"/>
    <w:rsid w:val="00F37667"/>
    <w:rsid w:val="00F37875"/>
    <w:rsid w:val="00F379A9"/>
    <w:rsid w:val="00F37F3E"/>
    <w:rsid w:val="00F37F8F"/>
    <w:rsid w:val="00F40119"/>
    <w:rsid w:val="00F40243"/>
    <w:rsid w:val="00F4143D"/>
    <w:rsid w:val="00F4224F"/>
    <w:rsid w:val="00F42705"/>
    <w:rsid w:val="00F42823"/>
    <w:rsid w:val="00F42BE0"/>
    <w:rsid w:val="00F43201"/>
    <w:rsid w:val="00F435D3"/>
    <w:rsid w:val="00F436DB"/>
    <w:rsid w:val="00F44011"/>
    <w:rsid w:val="00F441F7"/>
    <w:rsid w:val="00F449B6"/>
    <w:rsid w:val="00F44CE2"/>
    <w:rsid w:val="00F457C7"/>
    <w:rsid w:val="00F45DE0"/>
    <w:rsid w:val="00F45F41"/>
    <w:rsid w:val="00F460BF"/>
    <w:rsid w:val="00F46109"/>
    <w:rsid w:val="00F46422"/>
    <w:rsid w:val="00F47D70"/>
    <w:rsid w:val="00F50376"/>
    <w:rsid w:val="00F50A12"/>
    <w:rsid w:val="00F535F5"/>
    <w:rsid w:val="00F53761"/>
    <w:rsid w:val="00F537F8"/>
    <w:rsid w:val="00F539A3"/>
    <w:rsid w:val="00F53A70"/>
    <w:rsid w:val="00F53D72"/>
    <w:rsid w:val="00F54D23"/>
    <w:rsid w:val="00F5627C"/>
    <w:rsid w:val="00F571D2"/>
    <w:rsid w:val="00F5746D"/>
    <w:rsid w:val="00F57A79"/>
    <w:rsid w:val="00F57B29"/>
    <w:rsid w:val="00F60199"/>
    <w:rsid w:val="00F602D3"/>
    <w:rsid w:val="00F608F1"/>
    <w:rsid w:val="00F617C5"/>
    <w:rsid w:val="00F61AD9"/>
    <w:rsid w:val="00F62CEA"/>
    <w:rsid w:val="00F62E6A"/>
    <w:rsid w:val="00F630CC"/>
    <w:rsid w:val="00F631C4"/>
    <w:rsid w:val="00F6363A"/>
    <w:rsid w:val="00F63A05"/>
    <w:rsid w:val="00F644AB"/>
    <w:rsid w:val="00F6518C"/>
    <w:rsid w:val="00F6572B"/>
    <w:rsid w:val="00F657BD"/>
    <w:rsid w:val="00F67F33"/>
    <w:rsid w:val="00F70947"/>
    <w:rsid w:val="00F713A8"/>
    <w:rsid w:val="00F71627"/>
    <w:rsid w:val="00F7203E"/>
    <w:rsid w:val="00F72704"/>
    <w:rsid w:val="00F73279"/>
    <w:rsid w:val="00F73580"/>
    <w:rsid w:val="00F7359C"/>
    <w:rsid w:val="00F73B7F"/>
    <w:rsid w:val="00F74924"/>
    <w:rsid w:val="00F75B67"/>
    <w:rsid w:val="00F76ACB"/>
    <w:rsid w:val="00F76B68"/>
    <w:rsid w:val="00F76D37"/>
    <w:rsid w:val="00F76FE6"/>
    <w:rsid w:val="00F77772"/>
    <w:rsid w:val="00F7787C"/>
    <w:rsid w:val="00F77CAA"/>
    <w:rsid w:val="00F809EA"/>
    <w:rsid w:val="00F823F7"/>
    <w:rsid w:val="00F825C5"/>
    <w:rsid w:val="00F83557"/>
    <w:rsid w:val="00F83F85"/>
    <w:rsid w:val="00F84371"/>
    <w:rsid w:val="00F843BD"/>
    <w:rsid w:val="00F8560B"/>
    <w:rsid w:val="00F857AA"/>
    <w:rsid w:val="00F85DA5"/>
    <w:rsid w:val="00F8697D"/>
    <w:rsid w:val="00F875B5"/>
    <w:rsid w:val="00F87D8D"/>
    <w:rsid w:val="00F903CB"/>
    <w:rsid w:val="00F90970"/>
    <w:rsid w:val="00F90EDF"/>
    <w:rsid w:val="00F90FDD"/>
    <w:rsid w:val="00F93071"/>
    <w:rsid w:val="00F93566"/>
    <w:rsid w:val="00F93617"/>
    <w:rsid w:val="00F940FC"/>
    <w:rsid w:val="00F94F85"/>
    <w:rsid w:val="00F951D8"/>
    <w:rsid w:val="00F95529"/>
    <w:rsid w:val="00F95EBC"/>
    <w:rsid w:val="00F96170"/>
    <w:rsid w:val="00FA042A"/>
    <w:rsid w:val="00FA05F7"/>
    <w:rsid w:val="00FA080B"/>
    <w:rsid w:val="00FA10E7"/>
    <w:rsid w:val="00FA1CED"/>
    <w:rsid w:val="00FA2251"/>
    <w:rsid w:val="00FA2AD3"/>
    <w:rsid w:val="00FA41EC"/>
    <w:rsid w:val="00FA441A"/>
    <w:rsid w:val="00FA46EB"/>
    <w:rsid w:val="00FA4C77"/>
    <w:rsid w:val="00FA4F2C"/>
    <w:rsid w:val="00FA59DC"/>
    <w:rsid w:val="00FA5B97"/>
    <w:rsid w:val="00FA607B"/>
    <w:rsid w:val="00FA616E"/>
    <w:rsid w:val="00FA6287"/>
    <w:rsid w:val="00FA6375"/>
    <w:rsid w:val="00FA76C2"/>
    <w:rsid w:val="00FB039B"/>
    <w:rsid w:val="00FB087D"/>
    <w:rsid w:val="00FB0DE2"/>
    <w:rsid w:val="00FB2918"/>
    <w:rsid w:val="00FB2C25"/>
    <w:rsid w:val="00FB2EC3"/>
    <w:rsid w:val="00FB49B1"/>
    <w:rsid w:val="00FB49CE"/>
    <w:rsid w:val="00FB4FF7"/>
    <w:rsid w:val="00FB50AE"/>
    <w:rsid w:val="00FB5BE7"/>
    <w:rsid w:val="00FB760D"/>
    <w:rsid w:val="00FC1639"/>
    <w:rsid w:val="00FC2671"/>
    <w:rsid w:val="00FC302D"/>
    <w:rsid w:val="00FC311F"/>
    <w:rsid w:val="00FC32BD"/>
    <w:rsid w:val="00FC32E1"/>
    <w:rsid w:val="00FC44B6"/>
    <w:rsid w:val="00FC4851"/>
    <w:rsid w:val="00FC4CA0"/>
    <w:rsid w:val="00FC50A8"/>
    <w:rsid w:val="00FC5581"/>
    <w:rsid w:val="00FC563A"/>
    <w:rsid w:val="00FC56FD"/>
    <w:rsid w:val="00FC6881"/>
    <w:rsid w:val="00FC6AF4"/>
    <w:rsid w:val="00FC6EF3"/>
    <w:rsid w:val="00FC7907"/>
    <w:rsid w:val="00FC79BF"/>
    <w:rsid w:val="00FD20C0"/>
    <w:rsid w:val="00FD3009"/>
    <w:rsid w:val="00FD3D20"/>
    <w:rsid w:val="00FD3FF4"/>
    <w:rsid w:val="00FD441A"/>
    <w:rsid w:val="00FD7566"/>
    <w:rsid w:val="00FD796B"/>
    <w:rsid w:val="00FD7E10"/>
    <w:rsid w:val="00FD7EA6"/>
    <w:rsid w:val="00FE03DB"/>
    <w:rsid w:val="00FE16E0"/>
    <w:rsid w:val="00FE1E61"/>
    <w:rsid w:val="00FE2429"/>
    <w:rsid w:val="00FE3553"/>
    <w:rsid w:val="00FE42A4"/>
    <w:rsid w:val="00FE5170"/>
    <w:rsid w:val="00FE5449"/>
    <w:rsid w:val="00FE61F3"/>
    <w:rsid w:val="00FE6BD5"/>
    <w:rsid w:val="00FE72C6"/>
    <w:rsid w:val="00FE7405"/>
    <w:rsid w:val="00FE7484"/>
    <w:rsid w:val="00FF1F64"/>
    <w:rsid w:val="00FF2163"/>
    <w:rsid w:val="00FF24B0"/>
    <w:rsid w:val="00FF2866"/>
    <w:rsid w:val="00FF4012"/>
    <w:rsid w:val="00FF53C1"/>
    <w:rsid w:val="00FF53DB"/>
    <w:rsid w:val="00FF54EF"/>
    <w:rsid w:val="00FF5E4D"/>
    <w:rsid w:val="00FF62DA"/>
    <w:rsid w:val="00FF70FF"/>
    <w:rsid w:val="00FF726D"/>
    <w:rsid w:val="00FF7365"/>
    <w:rsid w:val="00FF7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05FB"/>
    <w:pPr>
      <w:spacing w:after="200" w:line="276" w:lineRule="auto"/>
    </w:pPr>
    <w:rPr>
      <w:rFonts w:ascii="Times New Roman" w:hAnsi="Times New Roman"/>
    </w:rPr>
  </w:style>
  <w:style w:type="paragraph" w:styleId="Heading1">
    <w:name w:val="heading 1"/>
    <w:basedOn w:val="Normal"/>
    <w:next w:val="Normal"/>
    <w:link w:val="Heading1Char"/>
    <w:uiPriority w:val="99"/>
    <w:qFormat/>
    <w:rsid w:val="000C0A62"/>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AA0BCA"/>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931383"/>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locked/>
    <w:rsid w:val="00441828"/>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locked/>
    <w:rsid w:val="00441828"/>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nhideWhenUsed/>
    <w:qFormat/>
    <w:locked/>
    <w:rsid w:val="00FF79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FF798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A62"/>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AA0BCA"/>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931383"/>
    <w:rPr>
      <w:rFonts w:ascii="Cambria" w:hAnsi="Cambria" w:cs="Cambria"/>
      <w:b/>
      <w:bCs/>
      <w:color w:val="4F81BD"/>
    </w:rPr>
  </w:style>
  <w:style w:type="character" w:customStyle="1" w:styleId="Heading4Char">
    <w:name w:val="Heading 4 Char"/>
    <w:basedOn w:val="DefaultParagraphFont"/>
    <w:link w:val="Heading4"/>
    <w:uiPriority w:val="99"/>
    <w:locked/>
    <w:rsid w:val="00441828"/>
    <w:rPr>
      <w:rFonts w:ascii="Cambria" w:hAnsi="Cambria" w:cs="Cambria"/>
      <w:b/>
      <w:bCs/>
      <w:i/>
      <w:iCs/>
      <w:color w:val="4F81BD"/>
    </w:rPr>
  </w:style>
  <w:style w:type="character" w:customStyle="1" w:styleId="Heading5Char">
    <w:name w:val="Heading 5 Char"/>
    <w:basedOn w:val="DefaultParagraphFont"/>
    <w:link w:val="Heading5"/>
    <w:uiPriority w:val="99"/>
    <w:locked/>
    <w:rsid w:val="00441828"/>
    <w:rPr>
      <w:rFonts w:ascii="Cambria" w:hAnsi="Cambria" w:cs="Cambria"/>
      <w:color w:val="243F60"/>
    </w:rPr>
  </w:style>
  <w:style w:type="paragraph" w:styleId="BalloonText">
    <w:name w:val="Balloon Text"/>
    <w:basedOn w:val="Normal"/>
    <w:link w:val="BalloonTextChar"/>
    <w:uiPriority w:val="99"/>
    <w:semiHidden/>
    <w:rsid w:val="00DF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46A"/>
    <w:rPr>
      <w:rFonts w:ascii="Tahoma" w:hAnsi="Tahoma" w:cs="Tahoma"/>
      <w:sz w:val="16"/>
      <w:szCs w:val="16"/>
    </w:rPr>
  </w:style>
  <w:style w:type="character" w:styleId="CommentReference">
    <w:name w:val="annotation reference"/>
    <w:basedOn w:val="DefaultParagraphFont"/>
    <w:uiPriority w:val="99"/>
    <w:semiHidden/>
    <w:rsid w:val="00B81E39"/>
    <w:rPr>
      <w:rFonts w:cs="Times New Roman"/>
      <w:sz w:val="16"/>
      <w:szCs w:val="16"/>
    </w:rPr>
  </w:style>
  <w:style w:type="paragraph" w:styleId="CommentText">
    <w:name w:val="annotation text"/>
    <w:basedOn w:val="Normal"/>
    <w:link w:val="CommentTextChar"/>
    <w:uiPriority w:val="99"/>
    <w:semiHidden/>
    <w:rsid w:val="00B81E3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81E39"/>
    <w:rPr>
      <w:rFonts w:cs="Times New Roman"/>
      <w:sz w:val="20"/>
      <w:szCs w:val="20"/>
    </w:rPr>
  </w:style>
  <w:style w:type="paragraph" w:styleId="CommentSubject">
    <w:name w:val="annotation subject"/>
    <w:basedOn w:val="CommentText"/>
    <w:next w:val="CommentText"/>
    <w:link w:val="CommentSubjectChar"/>
    <w:uiPriority w:val="99"/>
    <w:semiHidden/>
    <w:rsid w:val="00B81E39"/>
    <w:rPr>
      <w:b/>
      <w:bCs/>
    </w:rPr>
  </w:style>
  <w:style w:type="character" w:customStyle="1" w:styleId="CommentSubjectChar">
    <w:name w:val="Comment Subject Char"/>
    <w:basedOn w:val="CommentTextChar"/>
    <w:link w:val="CommentSubject"/>
    <w:uiPriority w:val="99"/>
    <w:semiHidden/>
    <w:locked/>
    <w:rsid w:val="00B81E39"/>
    <w:rPr>
      <w:rFonts w:cs="Times New Roman"/>
      <w:b/>
      <w:bCs/>
      <w:sz w:val="20"/>
      <w:szCs w:val="20"/>
    </w:rPr>
  </w:style>
  <w:style w:type="table" w:styleId="TableGrid">
    <w:name w:val="Table Grid"/>
    <w:basedOn w:val="TableNormal"/>
    <w:uiPriority w:val="99"/>
    <w:rsid w:val="000343E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C1C30"/>
    <w:pPr>
      <w:ind w:left="720"/>
    </w:pPr>
  </w:style>
  <w:style w:type="character" w:styleId="Emphasis">
    <w:name w:val="Emphasis"/>
    <w:basedOn w:val="DefaultParagraphFont"/>
    <w:uiPriority w:val="20"/>
    <w:qFormat/>
    <w:rsid w:val="00504FCB"/>
    <w:rPr>
      <w:rFonts w:cs="Times New Roman"/>
      <w:i/>
      <w:iCs/>
    </w:rPr>
  </w:style>
  <w:style w:type="paragraph" w:styleId="TOCHeading">
    <w:name w:val="TOC Heading"/>
    <w:basedOn w:val="Heading1"/>
    <w:next w:val="Normal"/>
    <w:uiPriority w:val="99"/>
    <w:qFormat/>
    <w:rsid w:val="000C0A62"/>
    <w:pPr>
      <w:outlineLvl w:val="9"/>
    </w:pPr>
  </w:style>
  <w:style w:type="paragraph" w:styleId="TOC2">
    <w:name w:val="toc 2"/>
    <w:basedOn w:val="Normal"/>
    <w:next w:val="Normal"/>
    <w:autoRedefine/>
    <w:uiPriority w:val="39"/>
    <w:rsid w:val="00910236"/>
    <w:pPr>
      <w:tabs>
        <w:tab w:val="left" w:pos="660"/>
        <w:tab w:val="right" w:leader="dot" w:pos="9350"/>
      </w:tabs>
      <w:spacing w:after="100"/>
      <w:ind w:left="220"/>
    </w:pPr>
  </w:style>
  <w:style w:type="paragraph" w:styleId="TOC3">
    <w:name w:val="toc 3"/>
    <w:basedOn w:val="Normal"/>
    <w:next w:val="Normal"/>
    <w:autoRedefine/>
    <w:uiPriority w:val="99"/>
    <w:semiHidden/>
    <w:rsid w:val="000C0A62"/>
    <w:pPr>
      <w:spacing w:after="100"/>
      <w:ind w:left="440"/>
    </w:pPr>
  </w:style>
  <w:style w:type="character" w:styleId="Hyperlink">
    <w:name w:val="Hyperlink"/>
    <w:basedOn w:val="DefaultParagraphFont"/>
    <w:uiPriority w:val="99"/>
    <w:rsid w:val="000C0A62"/>
    <w:rPr>
      <w:rFonts w:cs="Times New Roman"/>
      <w:color w:val="0000FF"/>
      <w:u w:val="single"/>
    </w:rPr>
  </w:style>
  <w:style w:type="character" w:customStyle="1" w:styleId="apple-style-span">
    <w:name w:val="apple-style-span"/>
    <w:basedOn w:val="DefaultParagraphFont"/>
    <w:rsid w:val="008800DA"/>
    <w:rPr>
      <w:rFonts w:cs="Times New Roman"/>
    </w:rPr>
  </w:style>
  <w:style w:type="character" w:customStyle="1" w:styleId="apple-converted-space">
    <w:name w:val="apple-converted-space"/>
    <w:basedOn w:val="DefaultParagraphFont"/>
    <w:rsid w:val="008800DA"/>
    <w:rPr>
      <w:rFonts w:cs="Times New Roman"/>
    </w:rPr>
  </w:style>
  <w:style w:type="paragraph" w:styleId="Header">
    <w:name w:val="header"/>
    <w:basedOn w:val="Normal"/>
    <w:link w:val="HeaderChar"/>
    <w:uiPriority w:val="99"/>
    <w:semiHidden/>
    <w:rsid w:val="000248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248AE"/>
    <w:rPr>
      <w:rFonts w:ascii="Times New Roman" w:hAnsi="Times New Roman" w:cs="Times New Roman"/>
    </w:rPr>
  </w:style>
  <w:style w:type="paragraph" w:styleId="Footer">
    <w:name w:val="footer"/>
    <w:basedOn w:val="Normal"/>
    <w:link w:val="FooterChar"/>
    <w:uiPriority w:val="99"/>
    <w:rsid w:val="000248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248AE"/>
    <w:rPr>
      <w:rFonts w:ascii="Times New Roman" w:hAnsi="Times New Roman" w:cs="Times New Roman"/>
    </w:rPr>
  </w:style>
  <w:style w:type="character" w:styleId="FollowedHyperlink">
    <w:name w:val="FollowedHyperlink"/>
    <w:basedOn w:val="DefaultParagraphFont"/>
    <w:uiPriority w:val="99"/>
    <w:semiHidden/>
    <w:rsid w:val="00441828"/>
    <w:rPr>
      <w:rFonts w:cs="Times New Roman"/>
      <w:color w:val="800080"/>
      <w:u w:val="single"/>
    </w:rPr>
  </w:style>
  <w:style w:type="paragraph" w:customStyle="1" w:styleId="py">
    <w:name w:val="py"/>
    <w:basedOn w:val="Normal"/>
    <w:rsid w:val="00441828"/>
    <w:pPr>
      <w:spacing w:before="100" w:beforeAutospacing="1" w:after="100" w:afterAutospacing="1" w:line="240" w:lineRule="auto"/>
    </w:pPr>
    <w:rPr>
      <w:rFonts w:eastAsia="Times New Roman"/>
      <w:sz w:val="24"/>
      <w:szCs w:val="24"/>
    </w:rPr>
  </w:style>
  <w:style w:type="character" w:customStyle="1" w:styleId="hps">
    <w:name w:val="hps"/>
    <w:basedOn w:val="DefaultParagraphFont"/>
    <w:uiPriority w:val="99"/>
    <w:rsid w:val="00934A20"/>
    <w:rPr>
      <w:rFonts w:cs="Times New Roman"/>
    </w:rPr>
  </w:style>
  <w:style w:type="paragraph" w:styleId="Revision">
    <w:name w:val="Revision"/>
    <w:hidden/>
    <w:uiPriority w:val="99"/>
    <w:semiHidden/>
    <w:rsid w:val="00BA1810"/>
    <w:rPr>
      <w:rFonts w:ascii="Times New Roman" w:hAnsi="Times New Roman"/>
    </w:rPr>
  </w:style>
  <w:style w:type="character" w:customStyle="1" w:styleId="CommentTextChar1">
    <w:name w:val="Comment Text Char1"/>
    <w:basedOn w:val="DefaultParagraphFont"/>
    <w:uiPriority w:val="99"/>
    <w:semiHidden/>
    <w:rsid w:val="006862A1"/>
    <w:rPr>
      <w:rFonts w:ascii="Times New Roman" w:hAnsi="Times New Roman" w:cs="Times New Roman"/>
    </w:rPr>
  </w:style>
  <w:style w:type="paragraph" w:styleId="NoSpacing">
    <w:name w:val="No Spacing"/>
    <w:qFormat/>
    <w:rsid w:val="006862A1"/>
    <w:rPr>
      <w:rFonts w:ascii="Times New Roman" w:hAnsi="Times New Roman"/>
    </w:rPr>
  </w:style>
  <w:style w:type="character" w:customStyle="1" w:styleId="Heading6Char">
    <w:name w:val="Heading 6 Char"/>
    <w:basedOn w:val="DefaultParagraphFont"/>
    <w:link w:val="Heading6"/>
    <w:rsid w:val="00FF79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FF798A"/>
    <w:rPr>
      <w:rFonts w:asciiTheme="majorHAnsi" w:eastAsiaTheme="majorEastAsia" w:hAnsiTheme="majorHAnsi" w:cstheme="majorBidi"/>
      <w:i/>
      <w:iCs/>
      <w:color w:val="404040" w:themeColor="text1" w:themeTint="BF"/>
    </w:rPr>
  </w:style>
  <w:style w:type="paragraph" w:styleId="BlockText">
    <w:name w:val="Block Text"/>
    <w:basedOn w:val="Normal"/>
    <w:rsid w:val="00046E3E"/>
    <w:pPr>
      <w:spacing w:after="0" w:line="240" w:lineRule="auto"/>
      <w:ind w:left="709" w:right="-199"/>
    </w:pPr>
    <w:rPr>
      <w:rFonts w:ascii="Arial" w:eastAsia="Times New Roman" w:hAnsi="Arial"/>
      <w:sz w:val="20"/>
      <w:szCs w:val="20"/>
      <w:lang w:val="en-GB"/>
    </w:rPr>
  </w:style>
  <w:style w:type="paragraph" w:styleId="NormalWeb">
    <w:name w:val="Normal (Web)"/>
    <w:basedOn w:val="Normal"/>
    <w:uiPriority w:val="99"/>
    <w:semiHidden/>
    <w:unhideWhenUsed/>
    <w:rsid w:val="008F14B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locked/>
    <w:rsid w:val="005F05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05FB"/>
    <w:pPr>
      <w:spacing w:after="200" w:line="276" w:lineRule="auto"/>
    </w:pPr>
    <w:rPr>
      <w:rFonts w:ascii="Times New Roman" w:hAnsi="Times New Roman"/>
    </w:rPr>
  </w:style>
  <w:style w:type="paragraph" w:styleId="Heading1">
    <w:name w:val="heading 1"/>
    <w:basedOn w:val="Normal"/>
    <w:next w:val="Normal"/>
    <w:link w:val="Heading1Char"/>
    <w:uiPriority w:val="99"/>
    <w:qFormat/>
    <w:rsid w:val="000C0A62"/>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AA0BCA"/>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931383"/>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locked/>
    <w:rsid w:val="00441828"/>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locked/>
    <w:rsid w:val="00441828"/>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nhideWhenUsed/>
    <w:qFormat/>
    <w:locked/>
    <w:rsid w:val="00FF79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FF798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A62"/>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AA0BCA"/>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931383"/>
    <w:rPr>
      <w:rFonts w:ascii="Cambria" w:hAnsi="Cambria" w:cs="Cambria"/>
      <w:b/>
      <w:bCs/>
      <w:color w:val="4F81BD"/>
    </w:rPr>
  </w:style>
  <w:style w:type="character" w:customStyle="1" w:styleId="Heading4Char">
    <w:name w:val="Heading 4 Char"/>
    <w:basedOn w:val="DefaultParagraphFont"/>
    <w:link w:val="Heading4"/>
    <w:uiPriority w:val="99"/>
    <w:locked/>
    <w:rsid w:val="00441828"/>
    <w:rPr>
      <w:rFonts w:ascii="Cambria" w:hAnsi="Cambria" w:cs="Cambria"/>
      <w:b/>
      <w:bCs/>
      <w:i/>
      <w:iCs/>
      <w:color w:val="4F81BD"/>
    </w:rPr>
  </w:style>
  <w:style w:type="character" w:customStyle="1" w:styleId="Heading5Char">
    <w:name w:val="Heading 5 Char"/>
    <w:basedOn w:val="DefaultParagraphFont"/>
    <w:link w:val="Heading5"/>
    <w:uiPriority w:val="99"/>
    <w:locked/>
    <w:rsid w:val="00441828"/>
    <w:rPr>
      <w:rFonts w:ascii="Cambria" w:hAnsi="Cambria" w:cs="Cambria"/>
      <w:color w:val="243F60"/>
    </w:rPr>
  </w:style>
  <w:style w:type="paragraph" w:styleId="BalloonText">
    <w:name w:val="Balloon Text"/>
    <w:basedOn w:val="Normal"/>
    <w:link w:val="BalloonTextChar"/>
    <w:uiPriority w:val="99"/>
    <w:semiHidden/>
    <w:rsid w:val="00DF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46A"/>
    <w:rPr>
      <w:rFonts w:ascii="Tahoma" w:hAnsi="Tahoma" w:cs="Tahoma"/>
      <w:sz w:val="16"/>
      <w:szCs w:val="16"/>
    </w:rPr>
  </w:style>
  <w:style w:type="character" w:styleId="CommentReference">
    <w:name w:val="annotation reference"/>
    <w:basedOn w:val="DefaultParagraphFont"/>
    <w:uiPriority w:val="99"/>
    <w:semiHidden/>
    <w:rsid w:val="00B81E39"/>
    <w:rPr>
      <w:rFonts w:cs="Times New Roman"/>
      <w:sz w:val="16"/>
      <w:szCs w:val="16"/>
    </w:rPr>
  </w:style>
  <w:style w:type="paragraph" w:styleId="CommentText">
    <w:name w:val="annotation text"/>
    <w:basedOn w:val="Normal"/>
    <w:link w:val="CommentTextChar"/>
    <w:uiPriority w:val="99"/>
    <w:semiHidden/>
    <w:rsid w:val="00B81E3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81E39"/>
    <w:rPr>
      <w:rFonts w:cs="Times New Roman"/>
      <w:sz w:val="20"/>
      <w:szCs w:val="20"/>
    </w:rPr>
  </w:style>
  <w:style w:type="paragraph" w:styleId="CommentSubject">
    <w:name w:val="annotation subject"/>
    <w:basedOn w:val="CommentText"/>
    <w:next w:val="CommentText"/>
    <w:link w:val="CommentSubjectChar"/>
    <w:uiPriority w:val="99"/>
    <w:semiHidden/>
    <w:rsid w:val="00B81E39"/>
    <w:rPr>
      <w:b/>
      <w:bCs/>
    </w:rPr>
  </w:style>
  <w:style w:type="character" w:customStyle="1" w:styleId="CommentSubjectChar">
    <w:name w:val="Comment Subject Char"/>
    <w:basedOn w:val="CommentTextChar"/>
    <w:link w:val="CommentSubject"/>
    <w:uiPriority w:val="99"/>
    <w:semiHidden/>
    <w:locked/>
    <w:rsid w:val="00B81E39"/>
    <w:rPr>
      <w:rFonts w:cs="Times New Roman"/>
      <w:b/>
      <w:bCs/>
      <w:sz w:val="20"/>
      <w:szCs w:val="20"/>
    </w:rPr>
  </w:style>
  <w:style w:type="table" w:styleId="TableGrid">
    <w:name w:val="Table Grid"/>
    <w:basedOn w:val="TableNormal"/>
    <w:uiPriority w:val="99"/>
    <w:rsid w:val="000343E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C1C30"/>
    <w:pPr>
      <w:ind w:left="720"/>
    </w:pPr>
  </w:style>
  <w:style w:type="character" w:styleId="Emphasis">
    <w:name w:val="Emphasis"/>
    <w:basedOn w:val="DefaultParagraphFont"/>
    <w:uiPriority w:val="20"/>
    <w:qFormat/>
    <w:rsid w:val="00504FCB"/>
    <w:rPr>
      <w:rFonts w:cs="Times New Roman"/>
      <w:i/>
      <w:iCs/>
    </w:rPr>
  </w:style>
  <w:style w:type="paragraph" w:styleId="TOCHeading">
    <w:name w:val="TOC Heading"/>
    <w:basedOn w:val="Heading1"/>
    <w:next w:val="Normal"/>
    <w:uiPriority w:val="99"/>
    <w:qFormat/>
    <w:rsid w:val="000C0A62"/>
    <w:pPr>
      <w:outlineLvl w:val="9"/>
    </w:pPr>
  </w:style>
  <w:style w:type="paragraph" w:styleId="TOC2">
    <w:name w:val="toc 2"/>
    <w:basedOn w:val="Normal"/>
    <w:next w:val="Normal"/>
    <w:autoRedefine/>
    <w:uiPriority w:val="39"/>
    <w:rsid w:val="00910236"/>
    <w:pPr>
      <w:tabs>
        <w:tab w:val="left" w:pos="660"/>
        <w:tab w:val="right" w:leader="dot" w:pos="9350"/>
      </w:tabs>
      <w:spacing w:after="100"/>
      <w:ind w:left="220"/>
    </w:pPr>
  </w:style>
  <w:style w:type="paragraph" w:styleId="TOC3">
    <w:name w:val="toc 3"/>
    <w:basedOn w:val="Normal"/>
    <w:next w:val="Normal"/>
    <w:autoRedefine/>
    <w:uiPriority w:val="99"/>
    <w:semiHidden/>
    <w:rsid w:val="000C0A62"/>
    <w:pPr>
      <w:spacing w:after="100"/>
      <w:ind w:left="440"/>
    </w:pPr>
  </w:style>
  <w:style w:type="character" w:styleId="Hyperlink">
    <w:name w:val="Hyperlink"/>
    <w:basedOn w:val="DefaultParagraphFont"/>
    <w:uiPriority w:val="99"/>
    <w:rsid w:val="000C0A62"/>
    <w:rPr>
      <w:rFonts w:cs="Times New Roman"/>
      <w:color w:val="0000FF"/>
      <w:u w:val="single"/>
    </w:rPr>
  </w:style>
  <w:style w:type="character" w:customStyle="1" w:styleId="apple-style-span">
    <w:name w:val="apple-style-span"/>
    <w:basedOn w:val="DefaultParagraphFont"/>
    <w:rsid w:val="008800DA"/>
    <w:rPr>
      <w:rFonts w:cs="Times New Roman"/>
    </w:rPr>
  </w:style>
  <w:style w:type="character" w:customStyle="1" w:styleId="apple-converted-space">
    <w:name w:val="apple-converted-space"/>
    <w:basedOn w:val="DefaultParagraphFont"/>
    <w:rsid w:val="008800DA"/>
    <w:rPr>
      <w:rFonts w:cs="Times New Roman"/>
    </w:rPr>
  </w:style>
  <w:style w:type="paragraph" w:styleId="Header">
    <w:name w:val="header"/>
    <w:basedOn w:val="Normal"/>
    <w:link w:val="HeaderChar"/>
    <w:uiPriority w:val="99"/>
    <w:semiHidden/>
    <w:rsid w:val="000248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248AE"/>
    <w:rPr>
      <w:rFonts w:ascii="Times New Roman" w:hAnsi="Times New Roman" w:cs="Times New Roman"/>
    </w:rPr>
  </w:style>
  <w:style w:type="paragraph" w:styleId="Footer">
    <w:name w:val="footer"/>
    <w:basedOn w:val="Normal"/>
    <w:link w:val="FooterChar"/>
    <w:uiPriority w:val="99"/>
    <w:rsid w:val="000248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248AE"/>
    <w:rPr>
      <w:rFonts w:ascii="Times New Roman" w:hAnsi="Times New Roman" w:cs="Times New Roman"/>
    </w:rPr>
  </w:style>
  <w:style w:type="character" w:styleId="FollowedHyperlink">
    <w:name w:val="FollowedHyperlink"/>
    <w:basedOn w:val="DefaultParagraphFont"/>
    <w:uiPriority w:val="99"/>
    <w:semiHidden/>
    <w:rsid w:val="00441828"/>
    <w:rPr>
      <w:rFonts w:cs="Times New Roman"/>
      <w:color w:val="800080"/>
      <w:u w:val="single"/>
    </w:rPr>
  </w:style>
  <w:style w:type="paragraph" w:customStyle="1" w:styleId="py">
    <w:name w:val="py"/>
    <w:basedOn w:val="Normal"/>
    <w:rsid w:val="00441828"/>
    <w:pPr>
      <w:spacing w:before="100" w:beforeAutospacing="1" w:after="100" w:afterAutospacing="1" w:line="240" w:lineRule="auto"/>
    </w:pPr>
    <w:rPr>
      <w:rFonts w:eastAsia="Times New Roman"/>
      <w:sz w:val="24"/>
      <w:szCs w:val="24"/>
    </w:rPr>
  </w:style>
  <w:style w:type="character" w:customStyle="1" w:styleId="hps">
    <w:name w:val="hps"/>
    <w:basedOn w:val="DefaultParagraphFont"/>
    <w:uiPriority w:val="99"/>
    <w:rsid w:val="00934A20"/>
    <w:rPr>
      <w:rFonts w:cs="Times New Roman"/>
    </w:rPr>
  </w:style>
  <w:style w:type="paragraph" w:styleId="Revision">
    <w:name w:val="Revision"/>
    <w:hidden/>
    <w:uiPriority w:val="99"/>
    <w:semiHidden/>
    <w:rsid w:val="00BA1810"/>
    <w:rPr>
      <w:rFonts w:ascii="Times New Roman" w:hAnsi="Times New Roman"/>
    </w:rPr>
  </w:style>
  <w:style w:type="character" w:customStyle="1" w:styleId="CommentTextChar1">
    <w:name w:val="Comment Text Char1"/>
    <w:basedOn w:val="DefaultParagraphFont"/>
    <w:uiPriority w:val="99"/>
    <w:semiHidden/>
    <w:rsid w:val="006862A1"/>
    <w:rPr>
      <w:rFonts w:ascii="Times New Roman" w:hAnsi="Times New Roman" w:cs="Times New Roman"/>
    </w:rPr>
  </w:style>
  <w:style w:type="paragraph" w:styleId="NoSpacing">
    <w:name w:val="No Spacing"/>
    <w:qFormat/>
    <w:rsid w:val="006862A1"/>
    <w:rPr>
      <w:rFonts w:ascii="Times New Roman" w:hAnsi="Times New Roman"/>
    </w:rPr>
  </w:style>
  <w:style w:type="character" w:customStyle="1" w:styleId="Heading6Char">
    <w:name w:val="Heading 6 Char"/>
    <w:basedOn w:val="DefaultParagraphFont"/>
    <w:link w:val="Heading6"/>
    <w:rsid w:val="00FF79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FF798A"/>
    <w:rPr>
      <w:rFonts w:asciiTheme="majorHAnsi" w:eastAsiaTheme="majorEastAsia" w:hAnsiTheme="majorHAnsi" w:cstheme="majorBidi"/>
      <w:i/>
      <w:iCs/>
      <w:color w:val="404040" w:themeColor="text1" w:themeTint="BF"/>
    </w:rPr>
  </w:style>
  <w:style w:type="paragraph" w:styleId="BlockText">
    <w:name w:val="Block Text"/>
    <w:basedOn w:val="Normal"/>
    <w:rsid w:val="00046E3E"/>
    <w:pPr>
      <w:spacing w:after="0" w:line="240" w:lineRule="auto"/>
      <w:ind w:left="709" w:right="-199"/>
    </w:pPr>
    <w:rPr>
      <w:rFonts w:ascii="Arial" w:eastAsia="Times New Roman" w:hAnsi="Arial"/>
      <w:sz w:val="20"/>
      <w:szCs w:val="20"/>
      <w:lang w:val="en-GB"/>
    </w:rPr>
  </w:style>
  <w:style w:type="paragraph" w:styleId="NormalWeb">
    <w:name w:val="Normal (Web)"/>
    <w:basedOn w:val="Normal"/>
    <w:uiPriority w:val="99"/>
    <w:semiHidden/>
    <w:unhideWhenUsed/>
    <w:rsid w:val="008F14B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locked/>
    <w:rsid w:val="005F0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3611">
      <w:bodyDiv w:val="1"/>
      <w:marLeft w:val="0"/>
      <w:marRight w:val="0"/>
      <w:marTop w:val="0"/>
      <w:marBottom w:val="0"/>
      <w:divBdr>
        <w:top w:val="none" w:sz="0" w:space="0" w:color="auto"/>
        <w:left w:val="none" w:sz="0" w:space="0" w:color="auto"/>
        <w:bottom w:val="none" w:sz="0" w:space="0" w:color="auto"/>
        <w:right w:val="none" w:sz="0" w:space="0" w:color="auto"/>
      </w:divBdr>
    </w:div>
    <w:div w:id="54395987">
      <w:bodyDiv w:val="1"/>
      <w:marLeft w:val="0"/>
      <w:marRight w:val="0"/>
      <w:marTop w:val="0"/>
      <w:marBottom w:val="0"/>
      <w:divBdr>
        <w:top w:val="none" w:sz="0" w:space="0" w:color="auto"/>
        <w:left w:val="none" w:sz="0" w:space="0" w:color="auto"/>
        <w:bottom w:val="none" w:sz="0" w:space="0" w:color="auto"/>
        <w:right w:val="none" w:sz="0" w:space="0" w:color="auto"/>
      </w:divBdr>
    </w:div>
    <w:div w:id="62530495">
      <w:bodyDiv w:val="1"/>
      <w:marLeft w:val="0"/>
      <w:marRight w:val="0"/>
      <w:marTop w:val="0"/>
      <w:marBottom w:val="0"/>
      <w:divBdr>
        <w:top w:val="none" w:sz="0" w:space="0" w:color="auto"/>
        <w:left w:val="none" w:sz="0" w:space="0" w:color="auto"/>
        <w:bottom w:val="none" w:sz="0" w:space="0" w:color="auto"/>
        <w:right w:val="none" w:sz="0" w:space="0" w:color="auto"/>
      </w:divBdr>
    </w:div>
    <w:div w:id="135883436">
      <w:bodyDiv w:val="1"/>
      <w:marLeft w:val="0"/>
      <w:marRight w:val="0"/>
      <w:marTop w:val="0"/>
      <w:marBottom w:val="0"/>
      <w:divBdr>
        <w:top w:val="none" w:sz="0" w:space="0" w:color="auto"/>
        <w:left w:val="none" w:sz="0" w:space="0" w:color="auto"/>
        <w:bottom w:val="none" w:sz="0" w:space="0" w:color="auto"/>
        <w:right w:val="none" w:sz="0" w:space="0" w:color="auto"/>
      </w:divBdr>
    </w:div>
    <w:div w:id="221446530">
      <w:bodyDiv w:val="1"/>
      <w:marLeft w:val="0"/>
      <w:marRight w:val="0"/>
      <w:marTop w:val="0"/>
      <w:marBottom w:val="0"/>
      <w:divBdr>
        <w:top w:val="none" w:sz="0" w:space="0" w:color="auto"/>
        <w:left w:val="none" w:sz="0" w:space="0" w:color="auto"/>
        <w:bottom w:val="none" w:sz="0" w:space="0" w:color="auto"/>
        <w:right w:val="none" w:sz="0" w:space="0" w:color="auto"/>
      </w:divBdr>
      <w:divsChild>
        <w:div w:id="1293513433">
          <w:marLeft w:val="0"/>
          <w:marRight w:val="0"/>
          <w:marTop w:val="0"/>
          <w:marBottom w:val="0"/>
          <w:divBdr>
            <w:top w:val="none" w:sz="0" w:space="0" w:color="auto"/>
            <w:left w:val="none" w:sz="0" w:space="0" w:color="auto"/>
            <w:bottom w:val="none" w:sz="0" w:space="0" w:color="auto"/>
            <w:right w:val="none" w:sz="0" w:space="0" w:color="auto"/>
          </w:divBdr>
          <w:divsChild>
            <w:div w:id="1041973214">
              <w:marLeft w:val="0"/>
              <w:marRight w:val="0"/>
              <w:marTop w:val="0"/>
              <w:marBottom w:val="0"/>
              <w:divBdr>
                <w:top w:val="none" w:sz="0" w:space="0" w:color="auto"/>
                <w:left w:val="none" w:sz="0" w:space="0" w:color="auto"/>
                <w:bottom w:val="none" w:sz="0" w:space="0" w:color="auto"/>
                <w:right w:val="none" w:sz="0" w:space="0" w:color="auto"/>
              </w:divBdr>
              <w:divsChild>
                <w:div w:id="958029228">
                  <w:marLeft w:val="0"/>
                  <w:marRight w:val="0"/>
                  <w:marTop w:val="0"/>
                  <w:marBottom w:val="0"/>
                  <w:divBdr>
                    <w:top w:val="none" w:sz="0" w:space="0" w:color="auto"/>
                    <w:left w:val="none" w:sz="0" w:space="0" w:color="auto"/>
                    <w:bottom w:val="none" w:sz="0" w:space="0" w:color="auto"/>
                    <w:right w:val="none" w:sz="0" w:space="0" w:color="auto"/>
                  </w:divBdr>
                  <w:divsChild>
                    <w:div w:id="269045413">
                      <w:marLeft w:val="0"/>
                      <w:marRight w:val="0"/>
                      <w:marTop w:val="0"/>
                      <w:marBottom w:val="0"/>
                      <w:divBdr>
                        <w:top w:val="none" w:sz="0" w:space="0" w:color="auto"/>
                        <w:left w:val="none" w:sz="0" w:space="0" w:color="auto"/>
                        <w:bottom w:val="none" w:sz="0" w:space="0" w:color="auto"/>
                        <w:right w:val="none" w:sz="0" w:space="0" w:color="auto"/>
                      </w:divBdr>
                      <w:divsChild>
                        <w:div w:id="541331758">
                          <w:marLeft w:val="0"/>
                          <w:marRight w:val="0"/>
                          <w:marTop w:val="0"/>
                          <w:marBottom w:val="0"/>
                          <w:divBdr>
                            <w:top w:val="none" w:sz="0" w:space="0" w:color="auto"/>
                            <w:left w:val="none" w:sz="0" w:space="0" w:color="auto"/>
                            <w:bottom w:val="none" w:sz="0" w:space="0" w:color="auto"/>
                            <w:right w:val="none" w:sz="0" w:space="0" w:color="auto"/>
                          </w:divBdr>
                          <w:divsChild>
                            <w:div w:id="1624727236">
                              <w:marLeft w:val="0"/>
                              <w:marRight w:val="0"/>
                              <w:marTop w:val="0"/>
                              <w:marBottom w:val="0"/>
                              <w:divBdr>
                                <w:top w:val="none" w:sz="0" w:space="0" w:color="auto"/>
                                <w:left w:val="none" w:sz="0" w:space="0" w:color="auto"/>
                                <w:bottom w:val="none" w:sz="0" w:space="0" w:color="auto"/>
                                <w:right w:val="none" w:sz="0" w:space="0" w:color="auto"/>
                              </w:divBdr>
                              <w:divsChild>
                                <w:div w:id="1612207332">
                                  <w:marLeft w:val="0"/>
                                  <w:marRight w:val="0"/>
                                  <w:marTop w:val="0"/>
                                  <w:marBottom w:val="0"/>
                                  <w:divBdr>
                                    <w:top w:val="single" w:sz="6" w:space="0" w:color="F5F5F5"/>
                                    <w:left w:val="single" w:sz="6" w:space="0" w:color="F5F5F5"/>
                                    <w:bottom w:val="single" w:sz="6" w:space="0" w:color="F5F5F5"/>
                                    <w:right w:val="single" w:sz="6" w:space="0" w:color="F5F5F5"/>
                                  </w:divBdr>
                                  <w:divsChild>
                                    <w:div w:id="664552992">
                                      <w:marLeft w:val="0"/>
                                      <w:marRight w:val="0"/>
                                      <w:marTop w:val="0"/>
                                      <w:marBottom w:val="0"/>
                                      <w:divBdr>
                                        <w:top w:val="none" w:sz="0" w:space="0" w:color="auto"/>
                                        <w:left w:val="none" w:sz="0" w:space="0" w:color="auto"/>
                                        <w:bottom w:val="none" w:sz="0" w:space="0" w:color="auto"/>
                                        <w:right w:val="none" w:sz="0" w:space="0" w:color="auto"/>
                                      </w:divBdr>
                                      <w:divsChild>
                                        <w:div w:id="16062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43032">
      <w:bodyDiv w:val="1"/>
      <w:marLeft w:val="0"/>
      <w:marRight w:val="0"/>
      <w:marTop w:val="0"/>
      <w:marBottom w:val="0"/>
      <w:divBdr>
        <w:top w:val="none" w:sz="0" w:space="0" w:color="auto"/>
        <w:left w:val="none" w:sz="0" w:space="0" w:color="auto"/>
        <w:bottom w:val="none" w:sz="0" w:space="0" w:color="auto"/>
        <w:right w:val="none" w:sz="0" w:space="0" w:color="auto"/>
      </w:divBdr>
      <w:divsChild>
        <w:div w:id="1594433645">
          <w:marLeft w:val="0"/>
          <w:marRight w:val="0"/>
          <w:marTop w:val="0"/>
          <w:marBottom w:val="0"/>
          <w:divBdr>
            <w:top w:val="none" w:sz="0" w:space="0" w:color="auto"/>
            <w:left w:val="none" w:sz="0" w:space="0" w:color="auto"/>
            <w:bottom w:val="none" w:sz="0" w:space="0" w:color="auto"/>
            <w:right w:val="none" w:sz="0" w:space="0" w:color="auto"/>
          </w:divBdr>
          <w:divsChild>
            <w:div w:id="778378881">
              <w:marLeft w:val="0"/>
              <w:marRight w:val="0"/>
              <w:marTop w:val="0"/>
              <w:marBottom w:val="0"/>
              <w:divBdr>
                <w:top w:val="none" w:sz="0" w:space="0" w:color="auto"/>
                <w:left w:val="none" w:sz="0" w:space="0" w:color="auto"/>
                <w:bottom w:val="none" w:sz="0" w:space="0" w:color="auto"/>
                <w:right w:val="none" w:sz="0" w:space="0" w:color="auto"/>
              </w:divBdr>
              <w:divsChild>
                <w:div w:id="154272215">
                  <w:marLeft w:val="0"/>
                  <w:marRight w:val="0"/>
                  <w:marTop w:val="615"/>
                  <w:marBottom w:val="0"/>
                  <w:divBdr>
                    <w:top w:val="single" w:sz="2" w:space="0" w:color="FF0000"/>
                    <w:left w:val="single" w:sz="2" w:space="0" w:color="FF0000"/>
                    <w:bottom w:val="single" w:sz="2" w:space="0" w:color="FF0000"/>
                    <w:right w:val="single" w:sz="2" w:space="0" w:color="FF0000"/>
                  </w:divBdr>
                  <w:divsChild>
                    <w:div w:id="1762946056">
                      <w:marLeft w:val="0"/>
                      <w:marRight w:val="0"/>
                      <w:marTop w:val="0"/>
                      <w:marBottom w:val="0"/>
                      <w:divBdr>
                        <w:top w:val="none" w:sz="0" w:space="0" w:color="auto"/>
                        <w:left w:val="none" w:sz="0" w:space="0" w:color="auto"/>
                        <w:bottom w:val="none" w:sz="0" w:space="0" w:color="auto"/>
                        <w:right w:val="none" w:sz="0" w:space="0" w:color="auto"/>
                      </w:divBdr>
                      <w:divsChild>
                        <w:div w:id="1657029986">
                          <w:marLeft w:val="0"/>
                          <w:marRight w:val="0"/>
                          <w:marTop w:val="0"/>
                          <w:marBottom w:val="0"/>
                          <w:divBdr>
                            <w:top w:val="none" w:sz="0" w:space="0" w:color="auto"/>
                            <w:left w:val="none" w:sz="0" w:space="0" w:color="auto"/>
                            <w:bottom w:val="none" w:sz="0" w:space="0" w:color="auto"/>
                            <w:right w:val="none" w:sz="0" w:space="0" w:color="auto"/>
                          </w:divBdr>
                          <w:divsChild>
                            <w:div w:id="1402409457">
                              <w:marLeft w:val="300"/>
                              <w:marRight w:val="0"/>
                              <w:marTop w:val="0"/>
                              <w:marBottom w:val="0"/>
                              <w:divBdr>
                                <w:top w:val="single" w:sz="6" w:space="15" w:color="CCCCCC"/>
                                <w:left w:val="none" w:sz="0" w:space="0" w:color="auto"/>
                                <w:bottom w:val="none" w:sz="0" w:space="0" w:color="auto"/>
                                <w:right w:val="none" w:sz="0" w:space="0" w:color="auto"/>
                              </w:divBdr>
                              <w:divsChild>
                                <w:div w:id="839388500">
                                  <w:marLeft w:val="0"/>
                                  <w:marRight w:val="0"/>
                                  <w:marTop w:val="0"/>
                                  <w:marBottom w:val="0"/>
                                  <w:divBdr>
                                    <w:top w:val="none" w:sz="0" w:space="0" w:color="auto"/>
                                    <w:left w:val="none" w:sz="0" w:space="0" w:color="auto"/>
                                    <w:bottom w:val="none" w:sz="0" w:space="0" w:color="auto"/>
                                    <w:right w:val="none" w:sz="0" w:space="0" w:color="auto"/>
                                  </w:divBdr>
                                  <w:divsChild>
                                    <w:div w:id="2114940019">
                                      <w:marLeft w:val="0"/>
                                      <w:marRight w:val="0"/>
                                      <w:marTop w:val="0"/>
                                      <w:marBottom w:val="0"/>
                                      <w:divBdr>
                                        <w:top w:val="none" w:sz="0" w:space="0" w:color="auto"/>
                                        <w:left w:val="none" w:sz="0" w:space="0" w:color="auto"/>
                                        <w:bottom w:val="none" w:sz="0" w:space="0" w:color="auto"/>
                                        <w:right w:val="none" w:sz="0" w:space="0" w:color="auto"/>
                                      </w:divBdr>
                                      <w:divsChild>
                                        <w:div w:id="470101302">
                                          <w:marLeft w:val="0"/>
                                          <w:marRight w:val="0"/>
                                          <w:marTop w:val="45"/>
                                          <w:marBottom w:val="45"/>
                                          <w:divBdr>
                                            <w:top w:val="none" w:sz="0" w:space="0" w:color="auto"/>
                                            <w:left w:val="none" w:sz="0" w:space="0" w:color="auto"/>
                                            <w:bottom w:val="none" w:sz="0" w:space="0" w:color="auto"/>
                                            <w:right w:val="none" w:sz="0" w:space="0" w:color="auto"/>
                                          </w:divBdr>
                                          <w:divsChild>
                                            <w:div w:id="1020814724">
                                              <w:marLeft w:val="0"/>
                                              <w:marRight w:val="0"/>
                                              <w:marTop w:val="0"/>
                                              <w:marBottom w:val="0"/>
                                              <w:divBdr>
                                                <w:top w:val="single" w:sz="6" w:space="0" w:color="D5D5D5"/>
                                                <w:left w:val="single" w:sz="6" w:space="0" w:color="D5D5D5"/>
                                                <w:bottom w:val="none" w:sz="0" w:space="0" w:color="auto"/>
                                                <w:right w:val="single" w:sz="6" w:space="0" w:color="D5D5D5"/>
                                              </w:divBdr>
                                            </w:div>
                                          </w:divsChild>
                                        </w:div>
                                      </w:divsChild>
                                    </w:div>
                                  </w:divsChild>
                                </w:div>
                              </w:divsChild>
                            </w:div>
                          </w:divsChild>
                        </w:div>
                      </w:divsChild>
                    </w:div>
                  </w:divsChild>
                </w:div>
              </w:divsChild>
            </w:div>
          </w:divsChild>
        </w:div>
      </w:divsChild>
    </w:div>
    <w:div w:id="462962139">
      <w:bodyDiv w:val="1"/>
      <w:marLeft w:val="0"/>
      <w:marRight w:val="0"/>
      <w:marTop w:val="0"/>
      <w:marBottom w:val="0"/>
      <w:divBdr>
        <w:top w:val="none" w:sz="0" w:space="0" w:color="auto"/>
        <w:left w:val="none" w:sz="0" w:space="0" w:color="auto"/>
        <w:bottom w:val="none" w:sz="0" w:space="0" w:color="auto"/>
        <w:right w:val="none" w:sz="0" w:space="0" w:color="auto"/>
      </w:divBdr>
    </w:div>
    <w:div w:id="591594770">
      <w:bodyDiv w:val="1"/>
      <w:marLeft w:val="0"/>
      <w:marRight w:val="0"/>
      <w:marTop w:val="0"/>
      <w:marBottom w:val="0"/>
      <w:divBdr>
        <w:top w:val="none" w:sz="0" w:space="0" w:color="auto"/>
        <w:left w:val="none" w:sz="0" w:space="0" w:color="auto"/>
        <w:bottom w:val="none" w:sz="0" w:space="0" w:color="auto"/>
        <w:right w:val="none" w:sz="0" w:space="0" w:color="auto"/>
      </w:divBdr>
    </w:div>
    <w:div w:id="640228913">
      <w:bodyDiv w:val="1"/>
      <w:marLeft w:val="0"/>
      <w:marRight w:val="0"/>
      <w:marTop w:val="0"/>
      <w:marBottom w:val="0"/>
      <w:divBdr>
        <w:top w:val="none" w:sz="0" w:space="0" w:color="auto"/>
        <w:left w:val="none" w:sz="0" w:space="0" w:color="auto"/>
        <w:bottom w:val="none" w:sz="0" w:space="0" w:color="auto"/>
        <w:right w:val="none" w:sz="0" w:space="0" w:color="auto"/>
      </w:divBdr>
    </w:div>
    <w:div w:id="641928094">
      <w:bodyDiv w:val="1"/>
      <w:marLeft w:val="0"/>
      <w:marRight w:val="0"/>
      <w:marTop w:val="0"/>
      <w:marBottom w:val="0"/>
      <w:divBdr>
        <w:top w:val="none" w:sz="0" w:space="0" w:color="auto"/>
        <w:left w:val="none" w:sz="0" w:space="0" w:color="auto"/>
        <w:bottom w:val="none" w:sz="0" w:space="0" w:color="auto"/>
        <w:right w:val="none" w:sz="0" w:space="0" w:color="auto"/>
      </w:divBdr>
    </w:div>
    <w:div w:id="860170924">
      <w:bodyDiv w:val="1"/>
      <w:marLeft w:val="0"/>
      <w:marRight w:val="0"/>
      <w:marTop w:val="0"/>
      <w:marBottom w:val="0"/>
      <w:divBdr>
        <w:top w:val="none" w:sz="0" w:space="0" w:color="auto"/>
        <w:left w:val="none" w:sz="0" w:space="0" w:color="auto"/>
        <w:bottom w:val="none" w:sz="0" w:space="0" w:color="auto"/>
        <w:right w:val="none" w:sz="0" w:space="0" w:color="auto"/>
      </w:divBdr>
    </w:div>
    <w:div w:id="927932779">
      <w:bodyDiv w:val="1"/>
      <w:marLeft w:val="0"/>
      <w:marRight w:val="0"/>
      <w:marTop w:val="0"/>
      <w:marBottom w:val="0"/>
      <w:divBdr>
        <w:top w:val="none" w:sz="0" w:space="0" w:color="auto"/>
        <w:left w:val="none" w:sz="0" w:space="0" w:color="auto"/>
        <w:bottom w:val="none" w:sz="0" w:space="0" w:color="auto"/>
        <w:right w:val="none" w:sz="0" w:space="0" w:color="auto"/>
      </w:divBdr>
    </w:div>
    <w:div w:id="930577867">
      <w:bodyDiv w:val="1"/>
      <w:marLeft w:val="0"/>
      <w:marRight w:val="0"/>
      <w:marTop w:val="0"/>
      <w:marBottom w:val="0"/>
      <w:divBdr>
        <w:top w:val="none" w:sz="0" w:space="0" w:color="auto"/>
        <w:left w:val="none" w:sz="0" w:space="0" w:color="auto"/>
        <w:bottom w:val="none" w:sz="0" w:space="0" w:color="auto"/>
        <w:right w:val="none" w:sz="0" w:space="0" w:color="auto"/>
      </w:divBdr>
    </w:div>
    <w:div w:id="959606936">
      <w:bodyDiv w:val="1"/>
      <w:marLeft w:val="0"/>
      <w:marRight w:val="0"/>
      <w:marTop w:val="0"/>
      <w:marBottom w:val="0"/>
      <w:divBdr>
        <w:top w:val="none" w:sz="0" w:space="0" w:color="auto"/>
        <w:left w:val="none" w:sz="0" w:space="0" w:color="auto"/>
        <w:bottom w:val="none" w:sz="0" w:space="0" w:color="auto"/>
        <w:right w:val="none" w:sz="0" w:space="0" w:color="auto"/>
      </w:divBdr>
    </w:div>
    <w:div w:id="1088503654">
      <w:bodyDiv w:val="1"/>
      <w:marLeft w:val="0"/>
      <w:marRight w:val="0"/>
      <w:marTop w:val="0"/>
      <w:marBottom w:val="0"/>
      <w:divBdr>
        <w:top w:val="none" w:sz="0" w:space="0" w:color="auto"/>
        <w:left w:val="none" w:sz="0" w:space="0" w:color="auto"/>
        <w:bottom w:val="none" w:sz="0" w:space="0" w:color="auto"/>
        <w:right w:val="none" w:sz="0" w:space="0" w:color="auto"/>
      </w:divBdr>
    </w:div>
    <w:div w:id="1434399089">
      <w:bodyDiv w:val="1"/>
      <w:marLeft w:val="0"/>
      <w:marRight w:val="0"/>
      <w:marTop w:val="0"/>
      <w:marBottom w:val="0"/>
      <w:divBdr>
        <w:top w:val="none" w:sz="0" w:space="0" w:color="auto"/>
        <w:left w:val="none" w:sz="0" w:space="0" w:color="auto"/>
        <w:bottom w:val="none" w:sz="0" w:space="0" w:color="auto"/>
        <w:right w:val="none" w:sz="0" w:space="0" w:color="auto"/>
      </w:divBdr>
      <w:divsChild>
        <w:div w:id="206070506">
          <w:marLeft w:val="0"/>
          <w:marRight w:val="0"/>
          <w:marTop w:val="0"/>
          <w:marBottom w:val="0"/>
          <w:divBdr>
            <w:top w:val="none" w:sz="0" w:space="0" w:color="auto"/>
            <w:left w:val="none" w:sz="0" w:space="0" w:color="auto"/>
            <w:bottom w:val="none" w:sz="0" w:space="0" w:color="auto"/>
            <w:right w:val="none" w:sz="0" w:space="0" w:color="auto"/>
          </w:divBdr>
          <w:divsChild>
            <w:div w:id="1757481608">
              <w:marLeft w:val="0"/>
              <w:marRight w:val="0"/>
              <w:marTop w:val="0"/>
              <w:marBottom w:val="0"/>
              <w:divBdr>
                <w:top w:val="none" w:sz="0" w:space="0" w:color="auto"/>
                <w:left w:val="none" w:sz="0" w:space="0" w:color="auto"/>
                <w:bottom w:val="none" w:sz="0" w:space="0" w:color="auto"/>
                <w:right w:val="none" w:sz="0" w:space="0" w:color="auto"/>
              </w:divBdr>
              <w:divsChild>
                <w:div w:id="2123761690">
                  <w:marLeft w:val="0"/>
                  <w:marRight w:val="0"/>
                  <w:marTop w:val="0"/>
                  <w:marBottom w:val="0"/>
                  <w:divBdr>
                    <w:top w:val="none" w:sz="0" w:space="0" w:color="auto"/>
                    <w:left w:val="none" w:sz="0" w:space="0" w:color="auto"/>
                    <w:bottom w:val="none" w:sz="0" w:space="0" w:color="auto"/>
                    <w:right w:val="none" w:sz="0" w:space="0" w:color="auto"/>
                  </w:divBdr>
                  <w:divsChild>
                    <w:div w:id="923997872">
                      <w:marLeft w:val="0"/>
                      <w:marRight w:val="0"/>
                      <w:marTop w:val="0"/>
                      <w:marBottom w:val="0"/>
                      <w:divBdr>
                        <w:top w:val="none" w:sz="0" w:space="0" w:color="auto"/>
                        <w:left w:val="none" w:sz="0" w:space="0" w:color="auto"/>
                        <w:bottom w:val="none" w:sz="0" w:space="0" w:color="auto"/>
                        <w:right w:val="none" w:sz="0" w:space="0" w:color="auto"/>
                      </w:divBdr>
                      <w:divsChild>
                        <w:div w:id="180751182">
                          <w:marLeft w:val="0"/>
                          <w:marRight w:val="0"/>
                          <w:marTop w:val="0"/>
                          <w:marBottom w:val="0"/>
                          <w:divBdr>
                            <w:top w:val="none" w:sz="0" w:space="0" w:color="auto"/>
                            <w:left w:val="none" w:sz="0" w:space="0" w:color="auto"/>
                            <w:bottom w:val="none" w:sz="0" w:space="0" w:color="auto"/>
                            <w:right w:val="none" w:sz="0" w:space="0" w:color="auto"/>
                          </w:divBdr>
                          <w:divsChild>
                            <w:div w:id="18058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25928">
      <w:bodyDiv w:val="1"/>
      <w:marLeft w:val="0"/>
      <w:marRight w:val="0"/>
      <w:marTop w:val="0"/>
      <w:marBottom w:val="0"/>
      <w:divBdr>
        <w:top w:val="none" w:sz="0" w:space="0" w:color="auto"/>
        <w:left w:val="none" w:sz="0" w:space="0" w:color="auto"/>
        <w:bottom w:val="none" w:sz="0" w:space="0" w:color="auto"/>
        <w:right w:val="none" w:sz="0" w:space="0" w:color="auto"/>
      </w:divBdr>
    </w:div>
    <w:div w:id="1485319860">
      <w:bodyDiv w:val="1"/>
      <w:marLeft w:val="0"/>
      <w:marRight w:val="0"/>
      <w:marTop w:val="0"/>
      <w:marBottom w:val="0"/>
      <w:divBdr>
        <w:top w:val="none" w:sz="0" w:space="0" w:color="auto"/>
        <w:left w:val="none" w:sz="0" w:space="0" w:color="auto"/>
        <w:bottom w:val="none" w:sz="0" w:space="0" w:color="auto"/>
        <w:right w:val="none" w:sz="0" w:space="0" w:color="auto"/>
      </w:divBdr>
    </w:div>
    <w:div w:id="1558055720">
      <w:bodyDiv w:val="1"/>
      <w:marLeft w:val="0"/>
      <w:marRight w:val="0"/>
      <w:marTop w:val="0"/>
      <w:marBottom w:val="0"/>
      <w:divBdr>
        <w:top w:val="none" w:sz="0" w:space="0" w:color="auto"/>
        <w:left w:val="none" w:sz="0" w:space="0" w:color="auto"/>
        <w:bottom w:val="none" w:sz="0" w:space="0" w:color="auto"/>
        <w:right w:val="none" w:sz="0" w:space="0" w:color="auto"/>
      </w:divBdr>
    </w:div>
    <w:div w:id="1565214214">
      <w:bodyDiv w:val="1"/>
      <w:marLeft w:val="0"/>
      <w:marRight w:val="0"/>
      <w:marTop w:val="0"/>
      <w:marBottom w:val="0"/>
      <w:divBdr>
        <w:top w:val="none" w:sz="0" w:space="0" w:color="auto"/>
        <w:left w:val="none" w:sz="0" w:space="0" w:color="auto"/>
        <w:bottom w:val="none" w:sz="0" w:space="0" w:color="auto"/>
        <w:right w:val="none" w:sz="0" w:space="0" w:color="auto"/>
      </w:divBdr>
      <w:divsChild>
        <w:div w:id="28998854">
          <w:marLeft w:val="0"/>
          <w:marRight w:val="0"/>
          <w:marTop w:val="0"/>
          <w:marBottom w:val="0"/>
          <w:divBdr>
            <w:top w:val="none" w:sz="0" w:space="0" w:color="auto"/>
            <w:left w:val="none" w:sz="0" w:space="0" w:color="auto"/>
            <w:bottom w:val="none" w:sz="0" w:space="0" w:color="auto"/>
            <w:right w:val="none" w:sz="0" w:space="0" w:color="auto"/>
          </w:divBdr>
          <w:divsChild>
            <w:div w:id="1024597711">
              <w:marLeft w:val="0"/>
              <w:marRight w:val="0"/>
              <w:marTop w:val="0"/>
              <w:marBottom w:val="0"/>
              <w:divBdr>
                <w:top w:val="none" w:sz="0" w:space="0" w:color="auto"/>
                <w:left w:val="none" w:sz="0" w:space="0" w:color="auto"/>
                <w:bottom w:val="none" w:sz="0" w:space="0" w:color="auto"/>
                <w:right w:val="none" w:sz="0" w:space="0" w:color="auto"/>
              </w:divBdr>
              <w:divsChild>
                <w:div w:id="484853690">
                  <w:marLeft w:val="0"/>
                  <w:marRight w:val="0"/>
                  <w:marTop w:val="615"/>
                  <w:marBottom w:val="0"/>
                  <w:divBdr>
                    <w:top w:val="single" w:sz="2" w:space="0" w:color="FF0000"/>
                    <w:left w:val="single" w:sz="2" w:space="0" w:color="FF0000"/>
                    <w:bottom w:val="single" w:sz="2" w:space="0" w:color="FF0000"/>
                    <w:right w:val="single" w:sz="2" w:space="0" w:color="FF0000"/>
                  </w:divBdr>
                  <w:divsChild>
                    <w:div w:id="989165497">
                      <w:marLeft w:val="0"/>
                      <w:marRight w:val="0"/>
                      <w:marTop w:val="0"/>
                      <w:marBottom w:val="0"/>
                      <w:divBdr>
                        <w:top w:val="none" w:sz="0" w:space="0" w:color="auto"/>
                        <w:left w:val="none" w:sz="0" w:space="0" w:color="auto"/>
                        <w:bottom w:val="none" w:sz="0" w:space="0" w:color="auto"/>
                        <w:right w:val="none" w:sz="0" w:space="0" w:color="auto"/>
                      </w:divBdr>
                      <w:divsChild>
                        <w:div w:id="1829591915">
                          <w:marLeft w:val="0"/>
                          <w:marRight w:val="0"/>
                          <w:marTop w:val="0"/>
                          <w:marBottom w:val="0"/>
                          <w:divBdr>
                            <w:top w:val="none" w:sz="0" w:space="0" w:color="auto"/>
                            <w:left w:val="none" w:sz="0" w:space="0" w:color="auto"/>
                            <w:bottom w:val="none" w:sz="0" w:space="0" w:color="auto"/>
                            <w:right w:val="none" w:sz="0" w:space="0" w:color="auto"/>
                          </w:divBdr>
                          <w:divsChild>
                            <w:div w:id="1606570903">
                              <w:marLeft w:val="300"/>
                              <w:marRight w:val="0"/>
                              <w:marTop w:val="0"/>
                              <w:marBottom w:val="0"/>
                              <w:divBdr>
                                <w:top w:val="single" w:sz="6" w:space="15" w:color="CCCCCC"/>
                                <w:left w:val="none" w:sz="0" w:space="0" w:color="auto"/>
                                <w:bottom w:val="none" w:sz="0" w:space="0" w:color="auto"/>
                                <w:right w:val="none" w:sz="0" w:space="0" w:color="auto"/>
                              </w:divBdr>
                              <w:divsChild>
                                <w:div w:id="597561217">
                                  <w:marLeft w:val="0"/>
                                  <w:marRight w:val="0"/>
                                  <w:marTop w:val="0"/>
                                  <w:marBottom w:val="0"/>
                                  <w:divBdr>
                                    <w:top w:val="none" w:sz="0" w:space="0" w:color="auto"/>
                                    <w:left w:val="none" w:sz="0" w:space="0" w:color="auto"/>
                                    <w:bottom w:val="none" w:sz="0" w:space="0" w:color="auto"/>
                                    <w:right w:val="none" w:sz="0" w:space="0" w:color="auto"/>
                                  </w:divBdr>
                                  <w:divsChild>
                                    <w:div w:id="799766454">
                                      <w:marLeft w:val="0"/>
                                      <w:marRight w:val="0"/>
                                      <w:marTop w:val="0"/>
                                      <w:marBottom w:val="0"/>
                                      <w:divBdr>
                                        <w:top w:val="none" w:sz="0" w:space="0" w:color="auto"/>
                                        <w:left w:val="none" w:sz="0" w:space="0" w:color="auto"/>
                                        <w:bottom w:val="none" w:sz="0" w:space="0" w:color="auto"/>
                                        <w:right w:val="none" w:sz="0" w:space="0" w:color="auto"/>
                                      </w:divBdr>
                                      <w:divsChild>
                                        <w:div w:id="562451069">
                                          <w:marLeft w:val="0"/>
                                          <w:marRight w:val="0"/>
                                          <w:marTop w:val="45"/>
                                          <w:marBottom w:val="45"/>
                                          <w:divBdr>
                                            <w:top w:val="none" w:sz="0" w:space="0" w:color="auto"/>
                                            <w:left w:val="none" w:sz="0" w:space="0" w:color="auto"/>
                                            <w:bottom w:val="none" w:sz="0" w:space="0" w:color="auto"/>
                                            <w:right w:val="none" w:sz="0" w:space="0" w:color="auto"/>
                                          </w:divBdr>
                                          <w:divsChild>
                                            <w:div w:id="1223951564">
                                              <w:marLeft w:val="0"/>
                                              <w:marRight w:val="0"/>
                                              <w:marTop w:val="0"/>
                                              <w:marBottom w:val="0"/>
                                              <w:divBdr>
                                                <w:top w:val="single" w:sz="6" w:space="0" w:color="D5D5D5"/>
                                                <w:left w:val="single" w:sz="6" w:space="0" w:color="D5D5D5"/>
                                                <w:bottom w:val="none" w:sz="0" w:space="0" w:color="auto"/>
                                                <w:right w:val="single" w:sz="6" w:space="0" w:color="D5D5D5"/>
                                              </w:divBdr>
                                            </w:div>
                                          </w:divsChild>
                                        </w:div>
                                      </w:divsChild>
                                    </w:div>
                                  </w:divsChild>
                                </w:div>
                              </w:divsChild>
                            </w:div>
                          </w:divsChild>
                        </w:div>
                      </w:divsChild>
                    </w:div>
                  </w:divsChild>
                </w:div>
              </w:divsChild>
            </w:div>
          </w:divsChild>
        </w:div>
      </w:divsChild>
    </w:div>
    <w:div w:id="1644658467">
      <w:bodyDiv w:val="1"/>
      <w:marLeft w:val="0"/>
      <w:marRight w:val="0"/>
      <w:marTop w:val="0"/>
      <w:marBottom w:val="0"/>
      <w:divBdr>
        <w:top w:val="none" w:sz="0" w:space="0" w:color="auto"/>
        <w:left w:val="none" w:sz="0" w:space="0" w:color="auto"/>
        <w:bottom w:val="none" w:sz="0" w:space="0" w:color="auto"/>
        <w:right w:val="none" w:sz="0" w:space="0" w:color="auto"/>
      </w:divBdr>
    </w:div>
    <w:div w:id="1905263653">
      <w:bodyDiv w:val="1"/>
      <w:marLeft w:val="0"/>
      <w:marRight w:val="0"/>
      <w:marTop w:val="0"/>
      <w:marBottom w:val="0"/>
      <w:divBdr>
        <w:top w:val="none" w:sz="0" w:space="0" w:color="auto"/>
        <w:left w:val="none" w:sz="0" w:space="0" w:color="auto"/>
        <w:bottom w:val="none" w:sz="0" w:space="0" w:color="auto"/>
        <w:right w:val="none" w:sz="0" w:space="0" w:color="auto"/>
      </w:divBdr>
    </w:div>
    <w:div w:id="1908031835">
      <w:bodyDiv w:val="1"/>
      <w:marLeft w:val="0"/>
      <w:marRight w:val="0"/>
      <w:marTop w:val="0"/>
      <w:marBottom w:val="0"/>
      <w:divBdr>
        <w:top w:val="none" w:sz="0" w:space="0" w:color="auto"/>
        <w:left w:val="none" w:sz="0" w:space="0" w:color="auto"/>
        <w:bottom w:val="none" w:sz="0" w:space="0" w:color="auto"/>
        <w:right w:val="none" w:sz="0" w:space="0" w:color="auto"/>
      </w:divBdr>
    </w:div>
    <w:div w:id="1920823103">
      <w:marLeft w:val="0"/>
      <w:marRight w:val="0"/>
      <w:marTop w:val="0"/>
      <w:marBottom w:val="0"/>
      <w:divBdr>
        <w:top w:val="none" w:sz="0" w:space="0" w:color="auto"/>
        <w:left w:val="none" w:sz="0" w:space="0" w:color="auto"/>
        <w:bottom w:val="none" w:sz="0" w:space="0" w:color="auto"/>
        <w:right w:val="none" w:sz="0" w:space="0" w:color="auto"/>
      </w:divBdr>
    </w:div>
    <w:div w:id="1920823104">
      <w:marLeft w:val="0"/>
      <w:marRight w:val="0"/>
      <w:marTop w:val="0"/>
      <w:marBottom w:val="0"/>
      <w:divBdr>
        <w:top w:val="none" w:sz="0" w:space="0" w:color="auto"/>
        <w:left w:val="none" w:sz="0" w:space="0" w:color="auto"/>
        <w:bottom w:val="none" w:sz="0" w:space="0" w:color="auto"/>
        <w:right w:val="none" w:sz="0" w:space="0" w:color="auto"/>
      </w:divBdr>
    </w:div>
    <w:div w:id="1920823105">
      <w:marLeft w:val="0"/>
      <w:marRight w:val="0"/>
      <w:marTop w:val="0"/>
      <w:marBottom w:val="0"/>
      <w:divBdr>
        <w:top w:val="none" w:sz="0" w:space="0" w:color="auto"/>
        <w:left w:val="none" w:sz="0" w:space="0" w:color="auto"/>
        <w:bottom w:val="none" w:sz="0" w:space="0" w:color="auto"/>
        <w:right w:val="none" w:sz="0" w:space="0" w:color="auto"/>
      </w:divBdr>
    </w:div>
    <w:div w:id="1920823106">
      <w:marLeft w:val="0"/>
      <w:marRight w:val="0"/>
      <w:marTop w:val="0"/>
      <w:marBottom w:val="0"/>
      <w:divBdr>
        <w:top w:val="none" w:sz="0" w:space="0" w:color="auto"/>
        <w:left w:val="none" w:sz="0" w:space="0" w:color="auto"/>
        <w:bottom w:val="none" w:sz="0" w:space="0" w:color="auto"/>
        <w:right w:val="none" w:sz="0" w:space="0" w:color="auto"/>
      </w:divBdr>
    </w:div>
    <w:div w:id="1920823107">
      <w:marLeft w:val="0"/>
      <w:marRight w:val="0"/>
      <w:marTop w:val="0"/>
      <w:marBottom w:val="0"/>
      <w:divBdr>
        <w:top w:val="none" w:sz="0" w:space="0" w:color="auto"/>
        <w:left w:val="none" w:sz="0" w:space="0" w:color="auto"/>
        <w:bottom w:val="none" w:sz="0" w:space="0" w:color="auto"/>
        <w:right w:val="none" w:sz="0" w:space="0" w:color="auto"/>
      </w:divBdr>
    </w:div>
    <w:div w:id="1920823108">
      <w:marLeft w:val="0"/>
      <w:marRight w:val="0"/>
      <w:marTop w:val="0"/>
      <w:marBottom w:val="0"/>
      <w:divBdr>
        <w:top w:val="none" w:sz="0" w:space="0" w:color="auto"/>
        <w:left w:val="none" w:sz="0" w:space="0" w:color="auto"/>
        <w:bottom w:val="none" w:sz="0" w:space="0" w:color="auto"/>
        <w:right w:val="none" w:sz="0" w:space="0" w:color="auto"/>
      </w:divBdr>
    </w:div>
    <w:div w:id="1920823109">
      <w:marLeft w:val="0"/>
      <w:marRight w:val="0"/>
      <w:marTop w:val="0"/>
      <w:marBottom w:val="0"/>
      <w:divBdr>
        <w:top w:val="none" w:sz="0" w:space="0" w:color="auto"/>
        <w:left w:val="none" w:sz="0" w:space="0" w:color="auto"/>
        <w:bottom w:val="none" w:sz="0" w:space="0" w:color="auto"/>
        <w:right w:val="none" w:sz="0" w:space="0" w:color="auto"/>
      </w:divBdr>
    </w:div>
    <w:div w:id="1920823110">
      <w:marLeft w:val="0"/>
      <w:marRight w:val="0"/>
      <w:marTop w:val="0"/>
      <w:marBottom w:val="0"/>
      <w:divBdr>
        <w:top w:val="none" w:sz="0" w:space="0" w:color="auto"/>
        <w:left w:val="none" w:sz="0" w:space="0" w:color="auto"/>
        <w:bottom w:val="none" w:sz="0" w:space="0" w:color="auto"/>
        <w:right w:val="none" w:sz="0" w:space="0" w:color="auto"/>
      </w:divBdr>
    </w:div>
    <w:div w:id="1920823111">
      <w:marLeft w:val="0"/>
      <w:marRight w:val="0"/>
      <w:marTop w:val="0"/>
      <w:marBottom w:val="0"/>
      <w:divBdr>
        <w:top w:val="none" w:sz="0" w:space="0" w:color="auto"/>
        <w:left w:val="none" w:sz="0" w:space="0" w:color="auto"/>
        <w:bottom w:val="none" w:sz="0" w:space="0" w:color="auto"/>
        <w:right w:val="none" w:sz="0" w:space="0" w:color="auto"/>
      </w:divBdr>
    </w:div>
    <w:div w:id="1920823112">
      <w:marLeft w:val="0"/>
      <w:marRight w:val="0"/>
      <w:marTop w:val="0"/>
      <w:marBottom w:val="0"/>
      <w:divBdr>
        <w:top w:val="none" w:sz="0" w:space="0" w:color="auto"/>
        <w:left w:val="none" w:sz="0" w:space="0" w:color="auto"/>
        <w:bottom w:val="none" w:sz="0" w:space="0" w:color="auto"/>
        <w:right w:val="none" w:sz="0" w:space="0" w:color="auto"/>
      </w:divBdr>
    </w:div>
    <w:div w:id="1920823113">
      <w:marLeft w:val="0"/>
      <w:marRight w:val="0"/>
      <w:marTop w:val="0"/>
      <w:marBottom w:val="0"/>
      <w:divBdr>
        <w:top w:val="none" w:sz="0" w:space="0" w:color="auto"/>
        <w:left w:val="none" w:sz="0" w:space="0" w:color="auto"/>
        <w:bottom w:val="none" w:sz="0" w:space="0" w:color="auto"/>
        <w:right w:val="none" w:sz="0" w:space="0" w:color="auto"/>
      </w:divBdr>
    </w:div>
    <w:div w:id="1920823114">
      <w:marLeft w:val="0"/>
      <w:marRight w:val="0"/>
      <w:marTop w:val="0"/>
      <w:marBottom w:val="0"/>
      <w:divBdr>
        <w:top w:val="none" w:sz="0" w:space="0" w:color="auto"/>
        <w:left w:val="none" w:sz="0" w:space="0" w:color="auto"/>
        <w:bottom w:val="none" w:sz="0" w:space="0" w:color="auto"/>
        <w:right w:val="none" w:sz="0" w:space="0" w:color="auto"/>
      </w:divBdr>
    </w:div>
    <w:div w:id="1920823115">
      <w:marLeft w:val="0"/>
      <w:marRight w:val="0"/>
      <w:marTop w:val="0"/>
      <w:marBottom w:val="0"/>
      <w:divBdr>
        <w:top w:val="none" w:sz="0" w:space="0" w:color="auto"/>
        <w:left w:val="none" w:sz="0" w:space="0" w:color="auto"/>
        <w:bottom w:val="none" w:sz="0" w:space="0" w:color="auto"/>
        <w:right w:val="none" w:sz="0" w:space="0" w:color="auto"/>
      </w:divBdr>
    </w:div>
    <w:div w:id="1920823116">
      <w:marLeft w:val="0"/>
      <w:marRight w:val="0"/>
      <w:marTop w:val="0"/>
      <w:marBottom w:val="0"/>
      <w:divBdr>
        <w:top w:val="none" w:sz="0" w:space="0" w:color="auto"/>
        <w:left w:val="none" w:sz="0" w:space="0" w:color="auto"/>
        <w:bottom w:val="none" w:sz="0" w:space="0" w:color="auto"/>
        <w:right w:val="none" w:sz="0" w:space="0" w:color="auto"/>
      </w:divBdr>
    </w:div>
    <w:div w:id="1920823117">
      <w:marLeft w:val="0"/>
      <w:marRight w:val="0"/>
      <w:marTop w:val="0"/>
      <w:marBottom w:val="0"/>
      <w:divBdr>
        <w:top w:val="none" w:sz="0" w:space="0" w:color="auto"/>
        <w:left w:val="none" w:sz="0" w:space="0" w:color="auto"/>
        <w:bottom w:val="none" w:sz="0" w:space="0" w:color="auto"/>
        <w:right w:val="none" w:sz="0" w:space="0" w:color="auto"/>
      </w:divBdr>
    </w:div>
    <w:div w:id="1920823118">
      <w:marLeft w:val="0"/>
      <w:marRight w:val="0"/>
      <w:marTop w:val="0"/>
      <w:marBottom w:val="0"/>
      <w:divBdr>
        <w:top w:val="none" w:sz="0" w:space="0" w:color="auto"/>
        <w:left w:val="none" w:sz="0" w:space="0" w:color="auto"/>
        <w:bottom w:val="none" w:sz="0" w:space="0" w:color="auto"/>
        <w:right w:val="none" w:sz="0" w:space="0" w:color="auto"/>
      </w:divBdr>
    </w:div>
    <w:div w:id="1920823119">
      <w:marLeft w:val="0"/>
      <w:marRight w:val="0"/>
      <w:marTop w:val="0"/>
      <w:marBottom w:val="0"/>
      <w:divBdr>
        <w:top w:val="none" w:sz="0" w:space="0" w:color="auto"/>
        <w:left w:val="none" w:sz="0" w:space="0" w:color="auto"/>
        <w:bottom w:val="none" w:sz="0" w:space="0" w:color="auto"/>
        <w:right w:val="none" w:sz="0" w:space="0" w:color="auto"/>
      </w:divBdr>
    </w:div>
    <w:div w:id="1920823120">
      <w:marLeft w:val="0"/>
      <w:marRight w:val="0"/>
      <w:marTop w:val="0"/>
      <w:marBottom w:val="0"/>
      <w:divBdr>
        <w:top w:val="none" w:sz="0" w:space="0" w:color="auto"/>
        <w:left w:val="none" w:sz="0" w:space="0" w:color="auto"/>
        <w:bottom w:val="none" w:sz="0" w:space="0" w:color="auto"/>
        <w:right w:val="none" w:sz="0" w:space="0" w:color="auto"/>
      </w:divBdr>
    </w:div>
    <w:div w:id="1920823121">
      <w:marLeft w:val="0"/>
      <w:marRight w:val="0"/>
      <w:marTop w:val="0"/>
      <w:marBottom w:val="0"/>
      <w:divBdr>
        <w:top w:val="none" w:sz="0" w:space="0" w:color="auto"/>
        <w:left w:val="none" w:sz="0" w:space="0" w:color="auto"/>
        <w:bottom w:val="none" w:sz="0" w:space="0" w:color="auto"/>
        <w:right w:val="none" w:sz="0" w:space="0" w:color="auto"/>
      </w:divBdr>
    </w:div>
    <w:div w:id="1920823122">
      <w:marLeft w:val="0"/>
      <w:marRight w:val="0"/>
      <w:marTop w:val="0"/>
      <w:marBottom w:val="0"/>
      <w:divBdr>
        <w:top w:val="none" w:sz="0" w:space="0" w:color="auto"/>
        <w:left w:val="none" w:sz="0" w:space="0" w:color="auto"/>
        <w:bottom w:val="none" w:sz="0" w:space="0" w:color="auto"/>
        <w:right w:val="none" w:sz="0" w:space="0" w:color="auto"/>
      </w:divBdr>
    </w:div>
    <w:div w:id="1920823123">
      <w:marLeft w:val="0"/>
      <w:marRight w:val="0"/>
      <w:marTop w:val="0"/>
      <w:marBottom w:val="0"/>
      <w:divBdr>
        <w:top w:val="none" w:sz="0" w:space="0" w:color="auto"/>
        <w:left w:val="none" w:sz="0" w:space="0" w:color="auto"/>
        <w:bottom w:val="none" w:sz="0" w:space="0" w:color="auto"/>
        <w:right w:val="none" w:sz="0" w:space="0" w:color="auto"/>
      </w:divBdr>
    </w:div>
    <w:div w:id="1920823124">
      <w:marLeft w:val="0"/>
      <w:marRight w:val="0"/>
      <w:marTop w:val="0"/>
      <w:marBottom w:val="0"/>
      <w:divBdr>
        <w:top w:val="none" w:sz="0" w:space="0" w:color="auto"/>
        <w:left w:val="none" w:sz="0" w:space="0" w:color="auto"/>
        <w:bottom w:val="none" w:sz="0" w:space="0" w:color="auto"/>
        <w:right w:val="none" w:sz="0" w:space="0" w:color="auto"/>
      </w:divBdr>
    </w:div>
    <w:div w:id="1920823125">
      <w:marLeft w:val="0"/>
      <w:marRight w:val="0"/>
      <w:marTop w:val="0"/>
      <w:marBottom w:val="0"/>
      <w:divBdr>
        <w:top w:val="none" w:sz="0" w:space="0" w:color="auto"/>
        <w:left w:val="none" w:sz="0" w:space="0" w:color="auto"/>
        <w:bottom w:val="none" w:sz="0" w:space="0" w:color="auto"/>
        <w:right w:val="none" w:sz="0" w:space="0" w:color="auto"/>
      </w:divBdr>
    </w:div>
    <w:div w:id="1920823126">
      <w:marLeft w:val="0"/>
      <w:marRight w:val="0"/>
      <w:marTop w:val="0"/>
      <w:marBottom w:val="0"/>
      <w:divBdr>
        <w:top w:val="none" w:sz="0" w:space="0" w:color="auto"/>
        <w:left w:val="none" w:sz="0" w:space="0" w:color="auto"/>
        <w:bottom w:val="none" w:sz="0" w:space="0" w:color="auto"/>
        <w:right w:val="none" w:sz="0" w:space="0" w:color="auto"/>
      </w:divBdr>
    </w:div>
    <w:div w:id="1920823127">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0823129">
      <w:marLeft w:val="0"/>
      <w:marRight w:val="0"/>
      <w:marTop w:val="0"/>
      <w:marBottom w:val="0"/>
      <w:divBdr>
        <w:top w:val="none" w:sz="0" w:space="0" w:color="auto"/>
        <w:left w:val="none" w:sz="0" w:space="0" w:color="auto"/>
        <w:bottom w:val="none" w:sz="0" w:space="0" w:color="auto"/>
        <w:right w:val="none" w:sz="0" w:space="0" w:color="auto"/>
      </w:divBdr>
    </w:div>
    <w:div w:id="1920823130">
      <w:marLeft w:val="0"/>
      <w:marRight w:val="0"/>
      <w:marTop w:val="0"/>
      <w:marBottom w:val="0"/>
      <w:divBdr>
        <w:top w:val="none" w:sz="0" w:space="0" w:color="auto"/>
        <w:left w:val="none" w:sz="0" w:space="0" w:color="auto"/>
        <w:bottom w:val="none" w:sz="0" w:space="0" w:color="auto"/>
        <w:right w:val="none" w:sz="0" w:space="0" w:color="auto"/>
      </w:divBdr>
    </w:div>
    <w:div w:id="1920823131">
      <w:marLeft w:val="0"/>
      <w:marRight w:val="0"/>
      <w:marTop w:val="0"/>
      <w:marBottom w:val="0"/>
      <w:divBdr>
        <w:top w:val="none" w:sz="0" w:space="0" w:color="auto"/>
        <w:left w:val="none" w:sz="0" w:space="0" w:color="auto"/>
        <w:bottom w:val="none" w:sz="0" w:space="0" w:color="auto"/>
        <w:right w:val="none" w:sz="0" w:space="0" w:color="auto"/>
      </w:divBdr>
    </w:div>
    <w:div w:id="1920823132">
      <w:marLeft w:val="0"/>
      <w:marRight w:val="0"/>
      <w:marTop w:val="0"/>
      <w:marBottom w:val="0"/>
      <w:divBdr>
        <w:top w:val="none" w:sz="0" w:space="0" w:color="auto"/>
        <w:left w:val="none" w:sz="0" w:space="0" w:color="auto"/>
        <w:bottom w:val="none" w:sz="0" w:space="0" w:color="auto"/>
        <w:right w:val="none" w:sz="0" w:space="0" w:color="auto"/>
      </w:divBdr>
    </w:div>
    <w:div w:id="1920823133">
      <w:marLeft w:val="0"/>
      <w:marRight w:val="0"/>
      <w:marTop w:val="0"/>
      <w:marBottom w:val="0"/>
      <w:divBdr>
        <w:top w:val="none" w:sz="0" w:space="0" w:color="auto"/>
        <w:left w:val="none" w:sz="0" w:space="0" w:color="auto"/>
        <w:bottom w:val="none" w:sz="0" w:space="0" w:color="auto"/>
        <w:right w:val="none" w:sz="0" w:space="0" w:color="auto"/>
      </w:divBdr>
    </w:div>
    <w:div w:id="2018727776">
      <w:bodyDiv w:val="1"/>
      <w:marLeft w:val="0"/>
      <w:marRight w:val="0"/>
      <w:marTop w:val="0"/>
      <w:marBottom w:val="0"/>
      <w:divBdr>
        <w:top w:val="none" w:sz="0" w:space="0" w:color="auto"/>
        <w:left w:val="none" w:sz="0" w:space="0" w:color="auto"/>
        <w:bottom w:val="none" w:sz="0" w:space="0" w:color="auto"/>
        <w:right w:val="none" w:sz="0" w:space="0" w:color="auto"/>
      </w:divBdr>
    </w:div>
    <w:div w:id="2037537486">
      <w:bodyDiv w:val="1"/>
      <w:marLeft w:val="0"/>
      <w:marRight w:val="0"/>
      <w:marTop w:val="0"/>
      <w:marBottom w:val="0"/>
      <w:divBdr>
        <w:top w:val="none" w:sz="0" w:space="0" w:color="auto"/>
        <w:left w:val="none" w:sz="0" w:space="0" w:color="auto"/>
        <w:bottom w:val="none" w:sz="0" w:space="0" w:color="auto"/>
        <w:right w:val="none" w:sz="0" w:space="0" w:color="auto"/>
      </w:divBdr>
    </w:div>
    <w:div w:id="206093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cha.europa.eu/web/guest/addressing-chemicals-of-concern/authorisation/substances-of-very-high-concern-iden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08FB-0781-474E-83FA-B5F70FF5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27118</Words>
  <Characters>154579</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181335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Sigríður Kristjánsdóttir</dc:creator>
  <cp:keywords/>
  <dc:description/>
  <cp:lastModifiedBy>Bergþóra Njála Guðmundsdóttir</cp:lastModifiedBy>
  <cp:revision>2</cp:revision>
  <cp:lastPrinted>2012-02-19T10:01:00Z</cp:lastPrinted>
  <dcterms:created xsi:type="dcterms:W3CDTF">2012-02-21T11:53:00Z</dcterms:created>
  <dcterms:modified xsi:type="dcterms:W3CDTF">2012-02-21T11:53:00Z</dcterms:modified>
</cp:coreProperties>
</file>